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E2603E" w14:textId="475149B3" w:rsidR="003F0ED7" w:rsidRDefault="003F0ED7" w:rsidP="003F0ED7">
      <w:pPr>
        <w:jc w:val="center"/>
        <w:rPr>
          <w:rFonts w:ascii="Bradley Hand ITC" w:hAnsi="Bradley Hand ITC" w:cs="Tahoma"/>
          <w:sz w:val="44"/>
          <w:szCs w:val="44"/>
        </w:rPr>
      </w:pPr>
    </w:p>
    <w:p w14:paraId="2F9315BF" w14:textId="77777777" w:rsidR="007E3D2A" w:rsidRDefault="007E3D2A" w:rsidP="00011F81">
      <w:pPr>
        <w:rPr>
          <w:rFonts w:ascii="Bradley Hand ITC" w:hAnsi="Bradley Hand ITC" w:cs="Tahoma"/>
          <w:sz w:val="44"/>
          <w:szCs w:val="44"/>
        </w:rPr>
      </w:pPr>
    </w:p>
    <w:p w14:paraId="3C78A51D" w14:textId="44E2E8DB" w:rsidR="002C4954" w:rsidRPr="003653DC" w:rsidRDefault="002C4954" w:rsidP="006C08B5">
      <w:pPr>
        <w:jc w:val="center"/>
        <w:rPr>
          <w:rFonts w:ascii="Tahoma" w:hAnsi="Tahoma" w:cs="Tahoma"/>
          <w:bCs/>
          <w:sz w:val="56"/>
          <w:szCs w:val="56"/>
        </w:rPr>
      </w:pPr>
      <w:r w:rsidRPr="003653DC">
        <w:rPr>
          <w:rFonts w:ascii="Tahoma" w:hAnsi="Tahoma" w:cs="Tahoma"/>
          <w:bCs/>
          <w:sz w:val="56"/>
          <w:szCs w:val="56"/>
        </w:rPr>
        <w:t>202</w:t>
      </w:r>
      <w:r w:rsidR="00BF209E">
        <w:rPr>
          <w:rFonts w:ascii="Tahoma" w:hAnsi="Tahoma" w:cs="Tahoma"/>
          <w:bCs/>
          <w:sz w:val="56"/>
          <w:szCs w:val="56"/>
        </w:rPr>
        <w:t>4</w:t>
      </w:r>
      <w:r w:rsidRPr="003653DC">
        <w:rPr>
          <w:rFonts w:ascii="Tahoma" w:hAnsi="Tahoma" w:cs="Tahoma"/>
          <w:bCs/>
          <w:sz w:val="56"/>
          <w:szCs w:val="56"/>
        </w:rPr>
        <w:t xml:space="preserve"> </w:t>
      </w:r>
      <w:r w:rsidR="00BF6AD7">
        <w:rPr>
          <w:rFonts w:ascii="Tahoma" w:hAnsi="Tahoma" w:cs="Tahoma"/>
          <w:bCs/>
          <w:sz w:val="56"/>
          <w:szCs w:val="56"/>
        </w:rPr>
        <w:t>TRI-COUNTY</w:t>
      </w:r>
    </w:p>
    <w:p w14:paraId="774D0F2F" w14:textId="53E68A2D" w:rsidR="002B12B1" w:rsidRPr="003653DC" w:rsidRDefault="002B12B1" w:rsidP="006C08B5">
      <w:pPr>
        <w:jc w:val="center"/>
        <w:rPr>
          <w:rFonts w:ascii="Tahoma" w:hAnsi="Tahoma" w:cs="Tahoma"/>
          <w:bCs/>
          <w:sz w:val="56"/>
          <w:szCs w:val="56"/>
        </w:rPr>
      </w:pPr>
      <w:r w:rsidRPr="003653DC">
        <w:rPr>
          <w:rFonts w:ascii="Tahoma" w:hAnsi="Tahoma" w:cs="Tahoma"/>
          <w:bCs/>
          <w:sz w:val="56"/>
          <w:szCs w:val="56"/>
        </w:rPr>
        <w:t>HEALTH DEPARTMENT</w:t>
      </w:r>
    </w:p>
    <w:p w14:paraId="3CAE9987" w14:textId="755C9AFD" w:rsidR="007B42D3" w:rsidRDefault="00272D27" w:rsidP="006C08B5">
      <w:pPr>
        <w:jc w:val="center"/>
        <w:rPr>
          <w:rFonts w:ascii="Tahoma" w:hAnsi="Tahoma" w:cs="Tahoma"/>
          <w:bCs/>
          <w:sz w:val="56"/>
          <w:szCs w:val="56"/>
        </w:rPr>
      </w:pPr>
      <w:r w:rsidRPr="003653DC">
        <w:rPr>
          <w:rFonts w:ascii="Tahoma" w:hAnsi="Tahoma" w:cs="Tahoma"/>
          <w:bCs/>
          <w:sz w:val="56"/>
          <w:szCs w:val="56"/>
        </w:rPr>
        <w:t>COMMUNITY</w:t>
      </w:r>
      <w:r w:rsidR="006C08B5" w:rsidRPr="003653DC">
        <w:rPr>
          <w:rFonts w:ascii="Tahoma" w:hAnsi="Tahoma" w:cs="Tahoma"/>
          <w:bCs/>
          <w:sz w:val="56"/>
          <w:szCs w:val="56"/>
        </w:rPr>
        <w:t xml:space="preserve"> </w:t>
      </w:r>
      <w:r w:rsidR="002735FA" w:rsidRPr="003653DC">
        <w:rPr>
          <w:rFonts w:ascii="Tahoma" w:hAnsi="Tahoma" w:cs="Tahoma"/>
          <w:bCs/>
          <w:sz w:val="56"/>
          <w:szCs w:val="56"/>
        </w:rPr>
        <w:t>HEALTH</w:t>
      </w:r>
      <w:r w:rsidR="007B42D3" w:rsidRPr="003653DC">
        <w:rPr>
          <w:rFonts w:ascii="Tahoma" w:hAnsi="Tahoma" w:cs="Tahoma"/>
          <w:bCs/>
          <w:sz w:val="56"/>
          <w:szCs w:val="56"/>
        </w:rPr>
        <w:t xml:space="preserve"> ASSESSMENT</w:t>
      </w:r>
    </w:p>
    <w:p w14:paraId="421E4B56" w14:textId="7925B0F5" w:rsidR="00DB2C78" w:rsidRPr="003653DC" w:rsidRDefault="00DB2C78" w:rsidP="006C08B5">
      <w:pPr>
        <w:jc w:val="center"/>
        <w:rPr>
          <w:rFonts w:ascii="Tahoma" w:hAnsi="Tahoma" w:cs="Tahoma"/>
          <w:bCs/>
          <w:sz w:val="56"/>
          <w:szCs w:val="56"/>
        </w:rPr>
      </w:pPr>
      <w:r>
        <w:rPr>
          <w:rFonts w:ascii="Tahoma" w:hAnsi="Tahoma" w:cs="Tahoma"/>
          <w:bCs/>
          <w:sz w:val="56"/>
          <w:szCs w:val="56"/>
        </w:rPr>
        <w:t>(DEKALB AND GENTRY COUNTY)</w:t>
      </w:r>
    </w:p>
    <w:p w14:paraId="68ADB4E8" w14:textId="77777777" w:rsidR="00000F88" w:rsidRPr="002B12B1" w:rsidRDefault="00000F88" w:rsidP="006C08B5">
      <w:pPr>
        <w:jc w:val="center"/>
        <w:rPr>
          <w:rFonts w:ascii="Bradley Hand ITC" w:hAnsi="Bradley Hand ITC" w:cs="Tahoma"/>
          <w:bCs/>
          <w:sz w:val="44"/>
          <w:szCs w:val="44"/>
        </w:rPr>
      </w:pPr>
    </w:p>
    <w:p w14:paraId="61F5764C" w14:textId="2950317C" w:rsidR="002C4954" w:rsidRDefault="002C4954" w:rsidP="006C08B5">
      <w:pPr>
        <w:jc w:val="center"/>
        <w:rPr>
          <w:rFonts w:ascii="Tahoma" w:hAnsi="Tahoma" w:cs="Tahoma"/>
          <w:bCs/>
          <w:sz w:val="48"/>
          <w:szCs w:val="48"/>
        </w:rPr>
      </w:pPr>
      <w:r w:rsidRPr="003653DC">
        <w:rPr>
          <w:rFonts w:ascii="Tahoma" w:hAnsi="Tahoma" w:cs="Tahoma"/>
          <w:bCs/>
          <w:sz w:val="48"/>
          <w:szCs w:val="48"/>
        </w:rPr>
        <w:t>PREPARED BY</w:t>
      </w:r>
    </w:p>
    <w:p w14:paraId="0487378B" w14:textId="77777777" w:rsidR="003653DC" w:rsidRDefault="003653DC" w:rsidP="006C08B5">
      <w:pPr>
        <w:jc w:val="center"/>
        <w:rPr>
          <w:rFonts w:ascii="Tahoma" w:hAnsi="Tahoma" w:cs="Tahoma"/>
          <w:bCs/>
          <w:sz w:val="48"/>
          <w:szCs w:val="48"/>
        </w:rPr>
      </w:pPr>
    </w:p>
    <w:p w14:paraId="517C5185" w14:textId="77777777" w:rsidR="003653DC" w:rsidRPr="003653DC" w:rsidRDefault="003653DC" w:rsidP="003653DC">
      <w:pPr>
        <w:jc w:val="center"/>
        <w:rPr>
          <w:rFonts w:ascii="Tahoma" w:hAnsi="Tahoma" w:cs="Tahoma"/>
          <w:bCs/>
          <w:sz w:val="48"/>
          <w:szCs w:val="48"/>
        </w:rPr>
      </w:pPr>
      <w:r w:rsidRPr="003653DC">
        <w:rPr>
          <w:rFonts w:ascii="Tahoma" w:hAnsi="Tahoma" w:cs="Tahoma"/>
          <w:bCs/>
          <w:sz w:val="48"/>
          <w:szCs w:val="48"/>
        </w:rPr>
        <w:t>L. COREY SLOAN, EdD, MPH, MS, MA</w:t>
      </w:r>
    </w:p>
    <w:p w14:paraId="04700E81" w14:textId="4E8C8C98" w:rsidR="00B92E29" w:rsidRDefault="00B92E29" w:rsidP="006C08B5">
      <w:pPr>
        <w:jc w:val="center"/>
        <w:rPr>
          <w:rFonts w:ascii="Tahoma" w:hAnsi="Tahoma" w:cs="Tahoma"/>
          <w:bCs/>
          <w:sz w:val="44"/>
          <w:szCs w:val="44"/>
        </w:rPr>
      </w:pPr>
    </w:p>
    <w:p w14:paraId="00FA8D19" w14:textId="77777777" w:rsidR="008E691A" w:rsidRDefault="008E691A" w:rsidP="006C08B5">
      <w:pPr>
        <w:jc w:val="center"/>
        <w:rPr>
          <w:rFonts w:ascii="Tahoma" w:hAnsi="Tahoma" w:cs="Tahoma"/>
          <w:bCs/>
          <w:sz w:val="44"/>
          <w:szCs w:val="44"/>
        </w:rPr>
      </w:pPr>
    </w:p>
    <w:p w14:paraId="00884882" w14:textId="406FE874" w:rsidR="0090102B" w:rsidRPr="002B12B1" w:rsidRDefault="00B92E29" w:rsidP="00E31031">
      <w:pPr>
        <w:jc w:val="center"/>
        <w:rPr>
          <w:rFonts w:ascii="Tahoma" w:hAnsi="Tahoma" w:cs="Tahoma"/>
          <w:bCs/>
          <w:sz w:val="44"/>
          <w:szCs w:val="44"/>
        </w:rPr>
      </w:pPr>
      <w:r>
        <w:rPr>
          <w:rFonts w:ascii="Tahoma" w:hAnsi="Tahoma" w:cs="Tahoma"/>
          <w:bCs/>
          <w:noProof/>
          <w:sz w:val="44"/>
          <w:szCs w:val="44"/>
        </w:rPr>
        <w:drawing>
          <wp:inline distT="0" distB="0" distL="0" distR="0" wp14:anchorId="20358A33" wp14:editId="1312AD3C">
            <wp:extent cx="4705350" cy="1513683"/>
            <wp:effectExtent l="0" t="0" r="0" b="0"/>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9701" cy="1521516"/>
                    </a:xfrm>
                    <a:prstGeom prst="rect">
                      <a:avLst/>
                    </a:prstGeom>
                  </pic:spPr>
                </pic:pic>
              </a:graphicData>
            </a:graphic>
          </wp:inline>
        </w:drawing>
      </w:r>
    </w:p>
    <w:p w14:paraId="4FB97C2C" w14:textId="77777777" w:rsidR="008E691A" w:rsidRDefault="008E691A" w:rsidP="006C08B5">
      <w:pPr>
        <w:jc w:val="center"/>
        <w:rPr>
          <w:rFonts w:ascii="Tahoma" w:hAnsi="Tahoma" w:cs="Tahoma"/>
          <w:bCs/>
          <w:sz w:val="48"/>
          <w:szCs w:val="48"/>
        </w:rPr>
      </w:pPr>
    </w:p>
    <w:p w14:paraId="79D2BB59" w14:textId="07D2BD7F" w:rsidR="00B92E29" w:rsidRDefault="00BF209E" w:rsidP="00371472">
      <w:pPr>
        <w:jc w:val="center"/>
        <w:rPr>
          <w:rFonts w:ascii="Tahoma" w:hAnsi="Tahoma" w:cs="Tahoma"/>
          <w:bCs/>
          <w:sz w:val="44"/>
          <w:szCs w:val="44"/>
        </w:rPr>
      </w:pPr>
      <w:r>
        <w:rPr>
          <w:rFonts w:ascii="Tahoma" w:hAnsi="Tahoma" w:cs="Tahoma"/>
          <w:bCs/>
          <w:sz w:val="48"/>
          <w:szCs w:val="48"/>
        </w:rPr>
        <w:t>OCTOBER</w:t>
      </w:r>
      <w:r w:rsidR="002C4954" w:rsidRPr="003653DC">
        <w:rPr>
          <w:rFonts w:ascii="Tahoma" w:hAnsi="Tahoma" w:cs="Tahoma"/>
          <w:bCs/>
          <w:sz w:val="48"/>
          <w:szCs w:val="48"/>
        </w:rPr>
        <w:t xml:space="preserve"> </w:t>
      </w:r>
      <w:r w:rsidR="00400EC2" w:rsidRPr="003653DC">
        <w:rPr>
          <w:rFonts w:ascii="Tahoma" w:hAnsi="Tahoma" w:cs="Tahoma"/>
          <w:bCs/>
          <w:sz w:val="48"/>
          <w:szCs w:val="48"/>
        </w:rPr>
        <w:t>20</w:t>
      </w:r>
      <w:r w:rsidR="002C4954" w:rsidRPr="003653DC">
        <w:rPr>
          <w:rFonts w:ascii="Tahoma" w:hAnsi="Tahoma" w:cs="Tahoma"/>
          <w:bCs/>
          <w:sz w:val="48"/>
          <w:szCs w:val="48"/>
        </w:rPr>
        <w:t>2</w:t>
      </w:r>
      <w:r>
        <w:rPr>
          <w:rFonts w:ascii="Tahoma" w:hAnsi="Tahoma" w:cs="Tahoma"/>
          <w:bCs/>
          <w:sz w:val="48"/>
          <w:szCs w:val="48"/>
        </w:rPr>
        <w:t>4</w:t>
      </w:r>
      <w:r w:rsidR="00B92E29">
        <w:rPr>
          <w:rFonts w:ascii="Tahoma" w:hAnsi="Tahoma" w:cs="Tahoma"/>
          <w:bCs/>
          <w:sz w:val="44"/>
          <w:szCs w:val="44"/>
        </w:rPr>
        <w:br w:type="page"/>
      </w:r>
    </w:p>
    <w:p w14:paraId="05D50569" w14:textId="31906B7A" w:rsidR="007B42D3" w:rsidRPr="0062200C" w:rsidRDefault="007E3D2A" w:rsidP="007B42D3">
      <w:pPr>
        <w:jc w:val="center"/>
        <w:rPr>
          <w:rFonts w:ascii="Times New Roman" w:hAnsi="Times New Roman" w:cs="Times New Roman"/>
          <w:b/>
          <w:color w:val="000000" w:themeColor="text1"/>
        </w:rPr>
      </w:pPr>
      <w:r w:rsidRPr="0062200C">
        <w:rPr>
          <w:rFonts w:ascii="Times New Roman" w:hAnsi="Times New Roman" w:cs="Times New Roman"/>
          <w:b/>
          <w:color w:val="000000" w:themeColor="text1"/>
        </w:rPr>
        <w:lastRenderedPageBreak/>
        <w:t>TABLE OF CONTENTS</w:t>
      </w:r>
    </w:p>
    <w:p w14:paraId="22B6AD36" w14:textId="3C5DE3D4" w:rsidR="00BD6796" w:rsidRPr="00BD6796" w:rsidRDefault="00BD6796" w:rsidP="00BD6796">
      <w:pPr>
        <w:tabs>
          <w:tab w:val="left" w:leader="dot" w:pos="8640"/>
        </w:tabs>
        <w:spacing w:after="0" w:line="480" w:lineRule="auto"/>
        <w:rPr>
          <w:rFonts w:ascii="Times New Roman" w:hAnsi="Times New Roman" w:cs="Times New Roman"/>
          <w:bCs/>
          <w:color w:val="000000" w:themeColor="text1"/>
        </w:rPr>
      </w:pPr>
      <w:r>
        <w:rPr>
          <w:rFonts w:ascii="Times New Roman" w:hAnsi="Times New Roman" w:cs="Times New Roman"/>
          <w:b/>
          <w:color w:val="000000" w:themeColor="text1"/>
        </w:rPr>
        <w:t>TABLE OF CONTENTS</w:t>
      </w:r>
      <w:r>
        <w:rPr>
          <w:rFonts w:ascii="Times New Roman" w:hAnsi="Times New Roman" w:cs="Times New Roman"/>
          <w:bCs/>
          <w:color w:val="000000" w:themeColor="text1"/>
        </w:rPr>
        <w:tab/>
        <w:t>1</w:t>
      </w:r>
      <w:r w:rsidR="003D4611">
        <w:rPr>
          <w:rFonts w:ascii="Times New Roman" w:hAnsi="Times New Roman" w:cs="Times New Roman"/>
          <w:bCs/>
          <w:color w:val="000000" w:themeColor="text1"/>
        </w:rPr>
        <w:t>-2</w:t>
      </w:r>
    </w:p>
    <w:p w14:paraId="52256A18" w14:textId="31A912F0" w:rsidR="00A91996" w:rsidRPr="0062200C" w:rsidRDefault="003B49C0" w:rsidP="0025327A">
      <w:pPr>
        <w:tabs>
          <w:tab w:val="left" w:leader="dot" w:pos="8640"/>
        </w:tabs>
        <w:spacing w:after="0" w:line="480" w:lineRule="auto"/>
        <w:rPr>
          <w:rFonts w:ascii="Times New Roman" w:hAnsi="Times New Roman" w:cs="Times New Roman"/>
          <w:b/>
          <w:color w:val="000000" w:themeColor="text1"/>
        </w:rPr>
      </w:pPr>
      <w:r>
        <w:rPr>
          <w:rFonts w:ascii="Times New Roman" w:hAnsi="Times New Roman" w:cs="Times New Roman"/>
          <w:b/>
          <w:color w:val="000000" w:themeColor="text1"/>
        </w:rPr>
        <w:t>NOTE FROM CONSULTANT</w:t>
      </w:r>
      <w:r w:rsidRPr="00846D1A">
        <w:rPr>
          <w:rFonts w:ascii="Times New Roman" w:hAnsi="Times New Roman" w:cs="Times New Roman"/>
          <w:bCs/>
          <w:color w:val="000000" w:themeColor="text1"/>
        </w:rPr>
        <w:tab/>
      </w:r>
      <w:r w:rsidR="003D4611">
        <w:rPr>
          <w:rFonts w:ascii="Times New Roman" w:hAnsi="Times New Roman" w:cs="Times New Roman"/>
          <w:bCs/>
          <w:color w:val="000000" w:themeColor="text1"/>
        </w:rPr>
        <w:t>3</w:t>
      </w:r>
      <w:r w:rsidR="0007013A">
        <w:rPr>
          <w:rFonts w:ascii="Times New Roman" w:hAnsi="Times New Roman" w:cs="Times New Roman"/>
          <w:bCs/>
          <w:color w:val="000000" w:themeColor="text1"/>
        </w:rPr>
        <w:t>-6</w:t>
      </w:r>
      <w:r>
        <w:rPr>
          <w:rFonts w:ascii="Times New Roman" w:hAnsi="Times New Roman" w:cs="Times New Roman"/>
          <w:b/>
          <w:color w:val="000000" w:themeColor="text1"/>
        </w:rPr>
        <w:tab/>
      </w:r>
      <w:r>
        <w:rPr>
          <w:rFonts w:ascii="Times New Roman" w:hAnsi="Times New Roman" w:cs="Times New Roman"/>
          <w:b/>
          <w:color w:val="000000" w:themeColor="text1"/>
        </w:rPr>
        <w:tab/>
      </w:r>
    </w:p>
    <w:p w14:paraId="583D3D66" w14:textId="2509EEB4" w:rsidR="007E3D2A" w:rsidRPr="0062200C" w:rsidRDefault="007E3D2A" w:rsidP="0025327A">
      <w:pPr>
        <w:tabs>
          <w:tab w:val="left" w:leader="dot" w:pos="8640"/>
        </w:tabs>
        <w:spacing w:after="0" w:line="480" w:lineRule="auto"/>
        <w:rPr>
          <w:rFonts w:ascii="Times New Roman" w:hAnsi="Times New Roman" w:cs="Times New Roman"/>
          <w:b/>
          <w:color w:val="000000" w:themeColor="text1"/>
        </w:rPr>
      </w:pPr>
      <w:r w:rsidRPr="0062200C">
        <w:rPr>
          <w:rFonts w:ascii="Times New Roman" w:hAnsi="Times New Roman" w:cs="Times New Roman"/>
          <w:b/>
          <w:color w:val="000000" w:themeColor="text1"/>
        </w:rPr>
        <w:t>INTRODUCTION</w:t>
      </w:r>
      <w:r w:rsidR="003B49C0" w:rsidRPr="00846D1A">
        <w:rPr>
          <w:rFonts w:ascii="Times New Roman" w:hAnsi="Times New Roman" w:cs="Times New Roman"/>
          <w:bCs/>
          <w:color w:val="000000" w:themeColor="text1"/>
        </w:rPr>
        <w:tab/>
      </w:r>
      <w:r w:rsidR="0007013A">
        <w:rPr>
          <w:rFonts w:ascii="Times New Roman" w:hAnsi="Times New Roman" w:cs="Times New Roman"/>
          <w:bCs/>
          <w:color w:val="000000" w:themeColor="text1"/>
        </w:rPr>
        <w:t>7</w:t>
      </w:r>
      <w:r w:rsidR="003B49C0">
        <w:rPr>
          <w:rFonts w:ascii="Times New Roman" w:hAnsi="Times New Roman" w:cs="Times New Roman"/>
          <w:b/>
          <w:color w:val="000000" w:themeColor="text1"/>
        </w:rPr>
        <w:tab/>
      </w:r>
    </w:p>
    <w:p w14:paraId="1F74CB1D" w14:textId="5896B5DE" w:rsidR="00CC2882" w:rsidRDefault="0007013A" w:rsidP="004C15F6">
      <w:pPr>
        <w:tabs>
          <w:tab w:val="left" w:leader="dot" w:pos="8640"/>
        </w:tabs>
        <w:spacing w:after="0" w:line="480" w:lineRule="auto"/>
        <w:ind w:firstLine="720"/>
        <w:rPr>
          <w:rFonts w:ascii="Times New Roman" w:hAnsi="Times New Roman" w:cs="Times New Roman"/>
          <w:b/>
          <w:color w:val="000000" w:themeColor="text1"/>
        </w:rPr>
      </w:pPr>
      <w:r w:rsidRPr="0007013A">
        <w:rPr>
          <w:rFonts w:ascii="Times New Roman" w:hAnsi="Times New Roman" w:cs="Times New Roman"/>
          <w:b/>
          <w:color w:val="000000" w:themeColor="text1"/>
        </w:rPr>
        <w:t>COMMUNITY HEALTH ASSESSMENT 2024</w:t>
      </w:r>
      <w:r w:rsidR="004C15F6" w:rsidRPr="004C15F6">
        <w:rPr>
          <w:rFonts w:ascii="Times New Roman" w:hAnsi="Times New Roman" w:cs="Times New Roman"/>
          <w:bCs/>
          <w:color w:val="000000" w:themeColor="text1"/>
        </w:rPr>
        <w:tab/>
      </w:r>
      <w:r>
        <w:rPr>
          <w:rFonts w:ascii="Times New Roman" w:hAnsi="Times New Roman" w:cs="Times New Roman"/>
          <w:bCs/>
          <w:color w:val="000000" w:themeColor="text1"/>
        </w:rPr>
        <w:t>8-9</w:t>
      </w:r>
    </w:p>
    <w:p w14:paraId="2E63C149" w14:textId="78EB3F3A" w:rsidR="00EB7670" w:rsidRPr="003D4611" w:rsidRDefault="004C15F6" w:rsidP="003D4611">
      <w:pPr>
        <w:tabs>
          <w:tab w:val="left" w:leader="dot" w:pos="8640"/>
        </w:tabs>
        <w:spacing w:after="0" w:line="480" w:lineRule="auto"/>
        <w:ind w:firstLine="720"/>
        <w:rPr>
          <w:rFonts w:ascii="Times New Roman" w:hAnsi="Times New Roman" w:cs="Times New Roman"/>
          <w:bCs/>
          <w:color w:val="000000" w:themeColor="text1"/>
        </w:rPr>
      </w:pPr>
      <w:r>
        <w:rPr>
          <w:rFonts w:ascii="Times New Roman" w:hAnsi="Times New Roman" w:cs="Times New Roman"/>
          <w:b/>
          <w:color w:val="000000" w:themeColor="text1"/>
        </w:rPr>
        <w:t>F</w:t>
      </w:r>
      <w:r w:rsidR="00EB7670">
        <w:rPr>
          <w:rFonts w:ascii="Times New Roman" w:hAnsi="Times New Roman" w:cs="Times New Roman"/>
          <w:b/>
          <w:color w:val="000000" w:themeColor="text1"/>
        </w:rPr>
        <w:t>ACTS</w:t>
      </w:r>
      <w:r w:rsidR="008C15C2">
        <w:rPr>
          <w:rFonts w:ascii="Times New Roman" w:hAnsi="Times New Roman" w:cs="Times New Roman"/>
          <w:b/>
          <w:color w:val="000000" w:themeColor="text1"/>
        </w:rPr>
        <w:t xml:space="preserve"> AT A GLANCE</w:t>
      </w:r>
      <w:r w:rsidR="003D4611">
        <w:rPr>
          <w:rFonts w:ascii="Times New Roman" w:hAnsi="Times New Roman" w:cs="Times New Roman"/>
          <w:bCs/>
          <w:color w:val="000000" w:themeColor="text1"/>
        </w:rPr>
        <w:tab/>
      </w:r>
      <w:r w:rsidR="0007013A">
        <w:rPr>
          <w:rFonts w:ascii="Times New Roman" w:hAnsi="Times New Roman" w:cs="Times New Roman"/>
          <w:bCs/>
          <w:color w:val="000000" w:themeColor="text1"/>
        </w:rPr>
        <w:t>10</w:t>
      </w:r>
    </w:p>
    <w:p w14:paraId="226EE36B" w14:textId="1193EF46" w:rsidR="007E3D2A" w:rsidRPr="0062200C" w:rsidRDefault="007E3D2A" w:rsidP="0025327A">
      <w:pPr>
        <w:tabs>
          <w:tab w:val="left" w:leader="dot" w:pos="8640"/>
        </w:tabs>
        <w:spacing w:after="0" w:line="480" w:lineRule="auto"/>
        <w:rPr>
          <w:rFonts w:ascii="Times New Roman" w:hAnsi="Times New Roman" w:cs="Times New Roman"/>
          <w:b/>
          <w:color w:val="000000" w:themeColor="text1"/>
        </w:rPr>
      </w:pPr>
      <w:r w:rsidRPr="0062200C">
        <w:rPr>
          <w:rFonts w:ascii="Times New Roman" w:hAnsi="Times New Roman" w:cs="Times New Roman"/>
          <w:b/>
          <w:color w:val="000000" w:themeColor="text1"/>
        </w:rPr>
        <w:t>PURPOSE</w:t>
      </w:r>
      <w:r w:rsidR="00846D1A" w:rsidRPr="00846D1A">
        <w:rPr>
          <w:rFonts w:ascii="Times New Roman" w:hAnsi="Times New Roman" w:cs="Times New Roman"/>
          <w:bCs/>
          <w:color w:val="000000" w:themeColor="text1"/>
        </w:rPr>
        <w:tab/>
      </w:r>
      <w:r w:rsidR="0007013A">
        <w:rPr>
          <w:rFonts w:ascii="Times New Roman" w:hAnsi="Times New Roman" w:cs="Times New Roman"/>
          <w:bCs/>
          <w:color w:val="000000" w:themeColor="text1"/>
        </w:rPr>
        <w:t>11-12</w:t>
      </w:r>
    </w:p>
    <w:p w14:paraId="7DB1DCA3" w14:textId="65A7B455" w:rsidR="007E3D2A" w:rsidRDefault="007E3D2A" w:rsidP="0025327A">
      <w:pPr>
        <w:tabs>
          <w:tab w:val="left" w:leader="dot" w:pos="8640"/>
        </w:tabs>
        <w:spacing w:after="0" w:line="480" w:lineRule="auto"/>
        <w:rPr>
          <w:rFonts w:ascii="Times New Roman" w:hAnsi="Times New Roman" w:cs="Times New Roman"/>
          <w:bCs/>
          <w:color w:val="000000" w:themeColor="text1"/>
        </w:rPr>
      </w:pPr>
      <w:r w:rsidRPr="0062200C">
        <w:rPr>
          <w:rFonts w:ascii="Times New Roman" w:hAnsi="Times New Roman" w:cs="Times New Roman"/>
          <w:b/>
          <w:color w:val="000000" w:themeColor="text1"/>
        </w:rPr>
        <w:t>METHOD</w:t>
      </w:r>
      <w:r w:rsidR="00DC4BF0" w:rsidRPr="0062200C">
        <w:rPr>
          <w:rFonts w:ascii="Times New Roman" w:hAnsi="Times New Roman" w:cs="Times New Roman"/>
          <w:b/>
          <w:color w:val="000000" w:themeColor="text1"/>
        </w:rPr>
        <w:t>OLOGY</w:t>
      </w:r>
      <w:r w:rsidR="00846D1A" w:rsidRPr="00846D1A">
        <w:rPr>
          <w:rFonts w:ascii="Times New Roman" w:hAnsi="Times New Roman" w:cs="Times New Roman"/>
          <w:bCs/>
          <w:color w:val="000000" w:themeColor="text1"/>
        </w:rPr>
        <w:tab/>
      </w:r>
      <w:r w:rsidR="0006049A">
        <w:rPr>
          <w:rFonts w:ascii="Times New Roman" w:hAnsi="Times New Roman" w:cs="Times New Roman"/>
          <w:bCs/>
          <w:color w:val="000000" w:themeColor="text1"/>
        </w:rPr>
        <w:t>1</w:t>
      </w:r>
      <w:r w:rsidR="0007013A">
        <w:rPr>
          <w:rFonts w:ascii="Times New Roman" w:hAnsi="Times New Roman" w:cs="Times New Roman"/>
          <w:bCs/>
          <w:color w:val="000000" w:themeColor="text1"/>
        </w:rPr>
        <w:t>3</w:t>
      </w:r>
      <w:r w:rsidR="008F770A">
        <w:rPr>
          <w:rFonts w:ascii="Times New Roman" w:hAnsi="Times New Roman" w:cs="Times New Roman"/>
          <w:bCs/>
          <w:color w:val="000000" w:themeColor="text1"/>
        </w:rPr>
        <w:t>-</w:t>
      </w:r>
      <w:r w:rsidR="0006049A">
        <w:rPr>
          <w:rFonts w:ascii="Times New Roman" w:hAnsi="Times New Roman" w:cs="Times New Roman"/>
          <w:bCs/>
          <w:color w:val="000000" w:themeColor="text1"/>
        </w:rPr>
        <w:t>15</w:t>
      </w:r>
    </w:p>
    <w:p w14:paraId="2F6192D3" w14:textId="48CA6871" w:rsidR="0007013A" w:rsidRPr="0062200C" w:rsidRDefault="0007013A" w:rsidP="0025327A">
      <w:pPr>
        <w:tabs>
          <w:tab w:val="left" w:leader="dot" w:pos="8640"/>
        </w:tabs>
        <w:spacing w:after="0" w:line="480" w:lineRule="auto"/>
        <w:rPr>
          <w:rFonts w:ascii="Times New Roman" w:hAnsi="Times New Roman" w:cs="Times New Roman"/>
          <w:b/>
          <w:color w:val="000000" w:themeColor="text1"/>
        </w:rPr>
      </w:pPr>
      <w:r w:rsidRPr="0007013A">
        <w:rPr>
          <w:rFonts w:ascii="Times New Roman" w:hAnsi="Times New Roman" w:cs="Times New Roman"/>
          <w:b/>
          <w:color w:val="000000" w:themeColor="text1"/>
        </w:rPr>
        <w:t>DATA ANALYSIS OVERVIEW</w:t>
      </w:r>
      <w:r>
        <w:rPr>
          <w:rFonts w:ascii="Times New Roman" w:hAnsi="Times New Roman" w:cs="Times New Roman"/>
          <w:bCs/>
          <w:color w:val="000000" w:themeColor="text1"/>
        </w:rPr>
        <w:tab/>
        <w:t>16-17</w:t>
      </w:r>
    </w:p>
    <w:p w14:paraId="211B4813" w14:textId="7C93F411" w:rsidR="00846D1A" w:rsidRDefault="00A91996" w:rsidP="0025327A">
      <w:pPr>
        <w:tabs>
          <w:tab w:val="left" w:leader="dot" w:pos="8640"/>
        </w:tabs>
        <w:spacing w:after="0" w:line="480" w:lineRule="auto"/>
        <w:rPr>
          <w:rFonts w:ascii="Times New Roman" w:hAnsi="Times New Roman" w:cs="Times New Roman"/>
          <w:b/>
          <w:color w:val="000000" w:themeColor="text1"/>
        </w:rPr>
      </w:pPr>
      <w:r w:rsidRPr="0062200C">
        <w:rPr>
          <w:rFonts w:ascii="Times New Roman" w:hAnsi="Times New Roman" w:cs="Times New Roman"/>
          <w:b/>
          <w:color w:val="000000" w:themeColor="text1"/>
        </w:rPr>
        <w:t>COMMUNITY OVERVIEW</w:t>
      </w:r>
      <w:r w:rsidR="00846D1A" w:rsidRPr="00846D1A">
        <w:rPr>
          <w:rFonts w:ascii="Times New Roman" w:hAnsi="Times New Roman" w:cs="Times New Roman"/>
          <w:bCs/>
          <w:color w:val="000000" w:themeColor="text1"/>
        </w:rPr>
        <w:tab/>
      </w:r>
      <w:r w:rsidR="0007013A">
        <w:rPr>
          <w:rFonts w:ascii="Times New Roman" w:hAnsi="Times New Roman" w:cs="Times New Roman"/>
          <w:bCs/>
          <w:color w:val="000000" w:themeColor="text1"/>
        </w:rPr>
        <w:t>18</w:t>
      </w:r>
    </w:p>
    <w:p w14:paraId="28C85FA1" w14:textId="199E11C5" w:rsidR="007E3D2A" w:rsidRPr="0062200C" w:rsidRDefault="007E3D2A" w:rsidP="0025327A">
      <w:pPr>
        <w:tabs>
          <w:tab w:val="left" w:leader="dot" w:pos="8640"/>
        </w:tabs>
        <w:spacing w:after="0" w:line="480" w:lineRule="auto"/>
        <w:ind w:firstLine="720"/>
        <w:rPr>
          <w:rFonts w:ascii="Times New Roman" w:hAnsi="Times New Roman" w:cs="Times New Roman"/>
          <w:b/>
          <w:color w:val="000000" w:themeColor="text1"/>
        </w:rPr>
      </w:pPr>
      <w:r w:rsidRPr="0062200C">
        <w:rPr>
          <w:rFonts w:ascii="Times New Roman" w:hAnsi="Times New Roman" w:cs="Times New Roman"/>
          <w:b/>
          <w:color w:val="000000" w:themeColor="text1"/>
        </w:rPr>
        <w:t>DEMOGRAPHICS</w:t>
      </w:r>
      <w:r w:rsidR="00846D1A" w:rsidRPr="00846D1A">
        <w:rPr>
          <w:rFonts w:ascii="Times New Roman" w:hAnsi="Times New Roman" w:cs="Times New Roman"/>
          <w:bCs/>
          <w:color w:val="000000" w:themeColor="text1"/>
        </w:rPr>
        <w:tab/>
      </w:r>
      <w:r w:rsidR="00165FD7">
        <w:rPr>
          <w:rFonts w:ascii="Times New Roman" w:hAnsi="Times New Roman" w:cs="Times New Roman"/>
          <w:bCs/>
          <w:color w:val="000000" w:themeColor="text1"/>
        </w:rPr>
        <w:t>1</w:t>
      </w:r>
      <w:r w:rsidR="0097380A">
        <w:rPr>
          <w:rFonts w:ascii="Times New Roman" w:hAnsi="Times New Roman" w:cs="Times New Roman"/>
          <w:bCs/>
          <w:color w:val="000000" w:themeColor="text1"/>
        </w:rPr>
        <w:t>9</w:t>
      </w:r>
      <w:r w:rsidR="0007013A">
        <w:rPr>
          <w:rFonts w:ascii="Times New Roman" w:hAnsi="Times New Roman" w:cs="Times New Roman"/>
          <w:bCs/>
          <w:color w:val="000000" w:themeColor="text1"/>
        </w:rPr>
        <w:t>-23</w:t>
      </w:r>
      <w:r w:rsidR="00846D1A">
        <w:rPr>
          <w:rFonts w:ascii="Times New Roman" w:hAnsi="Times New Roman" w:cs="Times New Roman"/>
          <w:b/>
          <w:color w:val="000000" w:themeColor="text1"/>
        </w:rPr>
        <w:tab/>
      </w:r>
    </w:p>
    <w:p w14:paraId="44DB4213" w14:textId="0C128B90" w:rsidR="007E3D2A" w:rsidRDefault="0007013A" w:rsidP="00250FC0">
      <w:pPr>
        <w:tabs>
          <w:tab w:val="left" w:leader="dot" w:pos="8640"/>
        </w:tabs>
        <w:spacing w:after="0" w:line="480" w:lineRule="auto"/>
        <w:ind w:firstLine="720"/>
        <w:rPr>
          <w:rFonts w:ascii="Times New Roman" w:hAnsi="Times New Roman" w:cs="Times New Roman"/>
          <w:bCs/>
          <w:color w:val="000000" w:themeColor="text1"/>
        </w:rPr>
      </w:pPr>
      <w:r>
        <w:rPr>
          <w:rFonts w:ascii="Times New Roman" w:hAnsi="Times New Roman" w:cs="Times New Roman"/>
          <w:b/>
          <w:color w:val="000000" w:themeColor="text1"/>
        </w:rPr>
        <w:t>MOPHIMS ANALYSIS</w:t>
      </w:r>
      <w:r w:rsidR="00846D1A" w:rsidRPr="00846D1A">
        <w:rPr>
          <w:rFonts w:ascii="Times New Roman" w:hAnsi="Times New Roman" w:cs="Times New Roman"/>
          <w:bCs/>
          <w:color w:val="000000" w:themeColor="text1"/>
        </w:rPr>
        <w:tab/>
      </w:r>
      <w:r>
        <w:rPr>
          <w:rFonts w:ascii="Times New Roman" w:hAnsi="Times New Roman" w:cs="Times New Roman"/>
          <w:bCs/>
          <w:color w:val="000000" w:themeColor="text1"/>
        </w:rPr>
        <w:t>24-29</w:t>
      </w:r>
    </w:p>
    <w:p w14:paraId="59CE1D3B" w14:textId="02F99CCC" w:rsidR="001D1E88" w:rsidRPr="001D1E88" w:rsidRDefault="0007013A" w:rsidP="00250FC0">
      <w:pPr>
        <w:tabs>
          <w:tab w:val="left" w:leader="dot" w:pos="8640"/>
        </w:tabs>
        <w:spacing w:after="0" w:line="480" w:lineRule="auto"/>
        <w:ind w:firstLine="720"/>
        <w:rPr>
          <w:rFonts w:ascii="Times New Roman" w:hAnsi="Times New Roman" w:cs="Times New Roman"/>
          <w:b/>
          <w:color w:val="000000" w:themeColor="text1"/>
        </w:rPr>
      </w:pPr>
      <w:r>
        <w:rPr>
          <w:rFonts w:ascii="Times New Roman" w:hAnsi="Times New Roman" w:cs="Times New Roman"/>
          <w:b/>
          <w:color w:val="000000" w:themeColor="text1"/>
        </w:rPr>
        <w:t>SOCIAL DETERMINANTS OF HEALTH</w:t>
      </w:r>
      <w:r w:rsidR="001D1E88" w:rsidRPr="001D1E88">
        <w:rPr>
          <w:rFonts w:ascii="Times New Roman" w:hAnsi="Times New Roman" w:cs="Times New Roman"/>
          <w:bCs/>
          <w:color w:val="000000" w:themeColor="text1"/>
        </w:rPr>
        <w:tab/>
      </w:r>
      <w:r>
        <w:rPr>
          <w:rFonts w:ascii="Times New Roman" w:hAnsi="Times New Roman" w:cs="Times New Roman"/>
          <w:bCs/>
          <w:color w:val="000000" w:themeColor="text1"/>
        </w:rPr>
        <w:t>30-36</w:t>
      </w:r>
    </w:p>
    <w:p w14:paraId="332EDB73" w14:textId="13C4ED12" w:rsidR="0097380A" w:rsidRDefault="0097380A" w:rsidP="00F96020">
      <w:pPr>
        <w:tabs>
          <w:tab w:val="left" w:leader="dot" w:pos="8640"/>
        </w:tabs>
        <w:spacing w:after="0" w:line="480" w:lineRule="auto"/>
        <w:ind w:firstLine="720"/>
        <w:rPr>
          <w:rFonts w:ascii="Times New Roman" w:hAnsi="Times New Roman" w:cs="Times New Roman"/>
          <w:b/>
          <w:color w:val="000000" w:themeColor="text1"/>
        </w:rPr>
      </w:pPr>
      <w:r>
        <w:rPr>
          <w:rFonts w:ascii="Times New Roman" w:hAnsi="Times New Roman" w:cs="Times New Roman"/>
          <w:b/>
          <w:color w:val="000000" w:themeColor="text1"/>
        </w:rPr>
        <w:t>PUBLIC SAFETY</w:t>
      </w:r>
      <w:r w:rsidRPr="0097380A">
        <w:rPr>
          <w:rFonts w:ascii="Times New Roman" w:hAnsi="Times New Roman" w:cs="Times New Roman"/>
          <w:bCs/>
          <w:color w:val="000000" w:themeColor="text1"/>
        </w:rPr>
        <w:tab/>
      </w:r>
      <w:r w:rsidR="0007013A">
        <w:rPr>
          <w:rFonts w:ascii="Times New Roman" w:hAnsi="Times New Roman" w:cs="Times New Roman"/>
          <w:bCs/>
          <w:color w:val="000000" w:themeColor="text1"/>
        </w:rPr>
        <w:t>36</w:t>
      </w:r>
      <w:r w:rsidR="00201CC9">
        <w:rPr>
          <w:rFonts w:ascii="Times New Roman" w:hAnsi="Times New Roman" w:cs="Times New Roman"/>
          <w:bCs/>
          <w:color w:val="000000" w:themeColor="text1"/>
        </w:rPr>
        <w:t>-</w:t>
      </w:r>
      <w:r w:rsidR="0007013A">
        <w:rPr>
          <w:rFonts w:ascii="Times New Roman" w:hAnsi="Times New Roman" w:cs="Times New Roman"/>
          <w:bCs/>
          <w:color w:val="000000" w:themeColor="text1"/>
        </w:rPr>
        <w:t>37</w:t>
      </w:r>
    </w:p>
    <w:p w14:paraId="45FE76F8" w14:textId="1D5ABB74" w:rsidR="00201CC9" w:rsidRDefault="00201CC9" w:rsidP="00F96020">
      <w:pPr>
        <w:tabs>
          <w:tab w:val="left" w:leader="dot" w:pos="8640"/>
        </w:tabs>
        <w:spacing w:after="0" w:line="480" w:lineRule="auto"/>
        <w:ind w:firstLine="720"/>
        <w:rPr>
          <w:rFonts w:ascii="Times New Roman" w:hAnsi="Times New Roman" w:cs="Times New Roman"/>
          <w:b/>
          <w:color w:val="000000" w:themeColor="text1"/>
        </w:rPr>
      </w:pPr>
      <w:r>
        <w:rPr>
          <w:rFonts w:ascii="Times New Roman" w:hAnsi="Times New Roman" w:cs="Times New Roman"/>
          <w:b/>
          <w:color w:val="000000" w:themeColor="text1"/>
        </w:rPr>
        <w:t>SUBSTANCE USE AND MENTAL HEALTH</w:t>
      </w:r>
      <w:r w:rsidRPr="00201CC9">
        <w:rPr>
          <w:rFonts w:ascii="Times New Roman" w:hAnsi="Times New Roman" w:cs="Times New Roman"/>
          <w:bCs/>
          <w:color w:val="000000" w:themeColor="text1"/>
        </w:rPr>
        <w:tab/>
      </w:r>
      <w:r w:rsidR="0007013A">
        <w:rPr>
          <w:rFonts w:ascii="Times New Roman" w:hAnsi="Times New Roman" w:cs="Times New Roman"/>
          <w:bCs/>
          <w:color w:val="000000" w:themeColor="text1"/>
        </w:rPr>
        <w:t>38-45</w:t>
      </w:r>
    </w:p>
    <w:p w14:paraId="01719255" w14:textId="20902969" w:rsidR="0084083D" w:rsidRPr="0062200C" w:rsidRDefault="0084083D" w:rsidP="0084083D">
      <w:pPr>
        <w:tabs>
          <w:tab w:val="left" w:leader="dot" w:pos="8640"/>
        </w:tabs>
        <w:spacing w:after="0" w:line="480" w:lineRule="auto"/>
        <w:ind w:firstLine="720"/>
        <w:rPr>
          <w:rFonts w:ascii="Times New Roman" w:hAnsi="Times New Roman" w:cs="Times New Roman"/>
          <w:b/>
          <w:color w:val="000000" w:themeColor="text1"/>
        </w:rPr>
      </w:pPr>
      <w:r w:rsidRPr="0062200C">
        <w:rPr>
          <w:rFonts w:ascii="Times New Roman" w:hAnsi="Times New Roman" w:cs="Times New Roman"/>
          <w:b/>
          <w:color w:val="000000" w:themeColor="text1"/>
        </w:rPr>
        <w:t>UNINTEN</w:t>
      </w:r>
      <w:r w:rsidR="008A7D45">
        <w:rPr>
          <w:rFonts w:ascii="Times New Roman" w:hAnsi="Times New Roman" w:cs="Times New Roman"/>
          <w:b/>
          <w:color w:val="000000" w:themeColor="text1"/>
        </w:rPr>
        <w:t xml:space="preserve">TIONAL </w:t>
      </w:r>
      <w:r w:rsidRPr="0062200C">
        <w:rPr>
          <w:rFonts w:ascii="Times New Roman" w:hAnsi="Times New Roman" w:cs="Times New Roman"/>
          <w:b/>
          <w:color w:val="000000" w:themeColor="text1"/>
        </w:rPr>
        <w:t>INJURIES</w:t>
      </w:r>
      <w:r w:rsidRPr="00647A8E">
        <w:rPr>
          <w:rFonts w:ascii="Times New Roman" w:hAnsi="Times New Roman" w:cs="Times New Roman"/>
          <w:bCs/>
          <w:color w:val="000000" w:themeColor="text1"/>
        </w:rPr>
        <w:tab/>
      </w:r>
      <w:r w:rsidR="0007013A">
        <w:rPr>
          <w:rFonts w:ascii="Times New Roman" w:hAnsi="Times New Roman" w:cs="Times New Roman"/>
          <w:bCs/>
          <w:color w:val="000000" w:themeColor="text1"/>
        </w:rPr>
        <w:t>46-49</w:t>
      </w:r>
    </w:p>
    <w:p w14:paraId="4C97AAEF" w14:textId="2916E49B" w:rsidR="007E3D2A" w:rsidRPr="0062200C" w:rsidRDefault="007E3D2A" w:rsidP="00F96020">
      <w:pPr>
        <w:tabs>
          <w:tab w:val="left" w:leader="dot" w:pos="8640"/>
        </w:tabs>
        <w:spacing w:after="0" w:line="480" w:lineRule="auto"/>
        <w:ind w:firstLine="720"/>
        <w:rPr>
          <w:rFonts w:ascii="Times New Roman" w:hAnsi="Times New Roman" w:cs="Times New Roman"/>
          <w:b/>
          <w:color w:val="000000" w:themeColor="text1"/>
        </w:rPr>
      </w:pPr>
      <w:r w:rsidRPr="0062200C">
        <w:rPr>
          <w:rFonts w:ascii="Times New Roman" w:hAnsi="Times New Roman" w:cs="Times New Roman"/>
          <w:b/>
          <w:color w:val="000000" w:themeColor="text1"/>
        </w:rPr>
        <w:t>MATERNAL AND CHILD HEALTH</w:t>
      </w:r>
      <w:r w:rsidR="00846D1A" w:rsidRPr="00647A8E">
        <w:rPr>
          <w:rFonts w:ascii="Times New Roman" w:hAnsi="Times New Roman" w:cs="Times New Roman"/>
          <w:bCs/>
          <w:color w:val="000000" w:themeColor="text1"/>
        </w:rPr>
        <w:tab/>
      </w:r>
      <w:r w:rsidR="0007013A">
        <w:rPr>
          <w:rFonts w:ascii="Times New Roman" w:hAnsi="Times New Roman" w:cs="Times New Roman"/>
          <w:bCs/>
          <w:color w:val="000000" w:themeColor="text1"/>
        </w:rPr>
        <w:t>50-58</w:t>
      </w:r>
    </w:p>
    <w:p w14:paraId="71857640" w14:textId="2B2DCD5D" w:rsidR="007E3D2A" w:rsidRPr="0062200C" w:rsidRDefault="00176C2A" w:rsidP="005B2369">
      <w:pPr>
        <w:tabs>
          <w:tab w:val="left" w:leader="dot" w:pos="8640"/>
        </w:tabs>
        <w:spacing w:after="0" w:line="480" w:lineRule="auto"/>
        <w:ind w:firstLine="720"/>
        <w:rPr>
          <w:rFonts w:ascii="Times New Roman" w:hAnsi="Times New Roman" w:cs="Times New Roman"/>
          <w:b/>
          <w:color w:val="000000" w:themeColor="text1"/>
        </w:rPr>
      </w:pPr>
      <w:r>
        <w:rPr>
          <w:rFonts w:ascii="Times New Roman" w:hAnsi="Times New Roman" w:cs="Times New Roman"/>
          <w:b/>
          <w:color w:val="000000" w:themeColor="text1"/>
        </w:rPr>
        <w:t xml:space="preserve">EMERGING </w:t>
      </w:r>
      <w:r w:rsidR="007E3D2A" w:rsidRPr="0062200C">
        <w:rPr>
          <w:rFonts w:ascii="Times New Roman" w:hAnsi="Times New Roman" w:cs="Times New Roman"/>
          <w:b/>
          <w:color w:val="000000" w:themeColor="text1"/>
        </w:rPr>
        <w:t>INFECTIOUS DISEASE</w:t>
      </w:r>
      <w:r w:rsidR="00846D1A" w:rsidRPr="00647A8E">
        <w:rPr>
          <w:rFonts w:ascii="Times New Roman" w:hAnsi="Times New Roman" w:cs="Times New Roman"/>
          <w:bCs/>
          <w:color w:val="000000" w:themeColor="text1"/>
        </w:rPr>
        <w:tab/>
      </w:r>
      <w:r w:rsidR="0007013A">
        <w:rPr>
          <w:rFonts w:ascii="Times New Roman" w:hAnsi="Times New Roman" w:cs="Times New Roman"/>
          <w:bCs/>
          <w:color w:val="000000" w:themeColor="text1"/>
        </w:rPr>
        <w:t>59-62</w:t>
      </w:r>
    </w:p>
    <w:p w14:paraId="281676E1" w14:textId="1B1B4D1E" w:rsidR="007E3D2A" w:rsidRPr="0062200C" w:rsidRDefault="007E3D2A" w:rsidP="005B2369">
      <w:pPr>
        <w:tabs>
          <w:tab w:val="left" w:leader="dot" w:pos="8640"/>
        </w:tabs>
        <w:spacing w:after="0" w:line="480" w:lineRule="auto"/>
        <w:ind w:firstLine="720"/>
        <w:rPr>
          <w:rFonts w:ascii="Times New Roman" w:hAnsi="Times New Roman" w:cs="Times New Roman"/>
          <w:b/>
          <w:color w:val="000000" w:themeColor="text1"/>
        </w:rPr>
      </w:pPr>
      <w:r w:rsidRPr="0062200C">
        <w:rPr>
          <w:rFonts w:ascii="Times New Roman" w:hAnsi="Times New Roman" w:cs="Times New Roman"/>
          <w:b/>
          <w:color w:val="000000" w:themeColor="text1"/>
        </w:rPr>
        <w:t>CHRONIC DISEASE</w:t>
      </w:r>
      <w:r w:rsidR="00846D1A" w:rsidRPr="00647A8E">
        <w:rPr>
          <w:rFonts w:ascii="Times New Roman" w:hAnsi="Times New Roman" w:cs="Times New Roman"/>
          <w:bCs/>
          <w:color w:val="000000" w:themeColor="text1"/>
        </w:rPr>
        <w:tab/>
      </w:r>
      <w:r w:rsidR="0007013A">
        <w:rPr>
          <w:rFonts w:ascii="Times New Roman" w:hAnsi="Times New Roman" w:cs="Times New Roman"/>
          <w:bCs/>
          <w:color w:val="000000" w:themeColor="text1"/>
        </w:rPr>
        <w:t>64</w:t>
      </w:r>
    </w:p>
    <w:p w14:paraId="78F9049D" w14:textId="7EA1D757" w:rsidR="007E3D2A" w:rsidRPr="0062200C" w:rsidRDefault="007E3D2A" w:rsidP="005B2369">
      <w:pPr>
        <w:tabs>
          <w:tab w:val="left" w:leader="dot" w:pos="8640"/>
        </w:tabs>
        <w:spacing w:after="0" w:line="480" w:lineRule="auto"/>
        <w:ind w:firstLine="720"/>
        <w:rPr>
          <w:rFonts w:ascii="Times New Roman" w:hAnsi="Times New Roman" w:cs="Times New Roman"/>
          <w:b/>
          <w:color w:val="000000" w:themeColor="text1"/>
        </w:rPr>
      </w:pPr>
      <w:r w:rsidRPr="0062200C">
        <w:rPr>
          <w:rFonts w:ascii="Times New Roman" w:hAnsi="Times New Roman" w:cs="Times New Roman"/>
          <w:b/>
          <w:color w:val="000000" w:themeColor="text1"/>
        </w:rPr>
        <w:t xml:space="preserve">HEALTHCARE </w:t>
      </w:r>
      <w:r w:rsidR="0007013A">
        <w:rPr>
          <w:rFonts w:ascii="Times New Roman" w:hAnsi="Times New Roman" w:cs="Times New Roman"/>
          <w:b/>
          <w:color w:val="000000" w:themeColor="text1"/>
        </w:rPr>
        <w:t>ACCESS</w:t>
      </w:r>
      <w:r w:rsidR="00846D1A" w:rsidRPr="00647A8E">
        <w:rPr>
          <w:rFonts w:ascii="Times New Roman" w:hAnsi="Times New Roman" w:cs="Times New Roman"/>
          <w:bCs/>
          <w:color w:val="000000" w:themeColor="text1"/>
        </w:rPr>
        <w:tab/>
      </w:r>
      <w:r w:rsidR="0007013A">
        <w:rPr>
          <w:rFonts w:ascii="Times New Roman" w:hAnsi="Times New Roman" w:cs="Times New Roman"/>
          <w:bCs/>
          <w:color w:val="000000" w:themeColor="text1"/>
        </w:rPr>
        <w:t>65-66</w:t>
      </w:r>
    </w:p>
    <w:p w14:paraId="0432EE81" w14:textId="30CB344A" w:rsidR="007E3D2A" w:rsidRPr="0062200C" w:rsidRDefault="007E3D2A" w:rsidP="005B2369">
      <w:pPr>
        <w:tabs>
          <w:tab w:val="left" w:leader="dot" w:pos="8640"/>
        </w:tabs>
        <w:spacing w:after="0" w:line="480" w:lineRule="auto"/>
        <w:ind w:firstLine="720"/>
        <w:rPr>
          <w:rFonts w:ascii="Times New Roman" w:hAnsi="Times New Roman" w:cs="Times New Roman"/>
          <w:b/>
          <w:color w:val="000000" w:themeColor="text1"/>
        </w:rPr>
      </w:pPr>
      <w:r w:rsidRPr="0062200C">
        <w:rPr>
          <w:rFonts w:ascii="Times New Roman" w:hAnsi="Times New Roman" w:cs="Times New Roman"/>
          <w:b/>
          <w:color w:val="000000" w:themeColor="text1"/>
        </w:rPr>
        <w:t>COMMUNITY HEALTH RESOURCES</w:t>
      </w:r>
      <w:r w:rsidR="00846D1A" w:rsidRPr="00647A8E">
        <w:rPr>
          <w:rFonts w:ascii="Times New Roman" w:hAnsi="Times New Roman" w:cs="Times New Roman"/>
          <w:bCs/>
          <w:color w:val="000000" w:themeColor="text1"/>
        </w:rPr>
        <w:tab/>
      </w:r>
      <w:r w:rsidR="0007013A">
        <w:rPr>
          <w:rFonts w:ascii="Times New Roman" w:hAnsi="Times New Roman" w:cs="Times New Roman"/>
          <w:bCs/>
          <w:color w:val="000000" w:themeColor="text1"/>
        </w:rPr>
        <w:t>67-70</w:t>
      </w:r>
    </w:p>
    <w:p w14:paraId="30F4866F" w14:textId="07E6F2E3" w:rsidR="007E3D2A" w:rsidRDefault="007E3D2A" w:rsidP="0084083D">
      <w:pPr>
        <w:tabs>
          <w:tab w:val="left" w:leader="dot" w:pos="8640"/>
        </w:tabs>
        <w:spacing w:after="0" w:line="480" w:lineRule="auto"/>
        <w:rPr>
          <w:rFonts w:ascii="Times New Roman" w:hAnsi="Times New Roman" w:cs="Times New Roman"/>
          <w:bCs/>
          <w:color w:val="000000" w:themeColor="text1"/>
        </w:rPr>
      </w:pPr>
      <w:r w:rsidRPr="0062200C">
        <w:rPr>
          <w:rFonts w:ascii="Times New Roman" w:hAnsi="Times New Roman" w:cs="Times New Roman"/>
          <w:b/>
          <w:color w:val="000000" w:themeColor="text1"/>
        </w:rPr>
        <w:t>SUMMARY OF FINDINGS</w:t>
      </w:r>
      <w:r w:rsidR="00846D1A" w:rsidRPr="00647A8E">
        <w:rPr>
          <w:rFonts w:ascii="Times New Roman" w:hAnsi="Times New Roman" w:cs="Times New Roman"/>
          <w:bCs/>
          <w:color w:val="000000" w:themeColor="text1"/>
        </w:rPr>
        <w:tab/>
      </w:r>
      <w:r w:rsidR="0007013A">
        <w:rPr>
          <w:rFonts w:ascii="Times New Roman" w:hAnsi="Times New Roman" w:cs="Times New Roman"/>
          <w:bCs/>
          <w:color w:val="000000" w:themeColor="text1"/>
        </w:rPr>
        <w:t>71</w:t>
      </w:r>
    </w:p>
    <w:p w14:paraId="5555E1C4" w14:textId="799EFFC2" w:rsidR="00770CA6" w:rsidRDefault="00770CA6" w:rsidP="0084083D">
      <w:pPr>
        <w:tabs>
          <w:tab w:val="left" w:leader="dot" w:pos="8640"/>
        </w:tabs>
        <w:spacing w:after="0" w:line="480" w:lineRule="auto"/>
        <w:rPr>
          <w:rFonts w:ascii="Times New Roman" w:hAnsi="Times New Roman" w:cs="Times New Roman"/>
          <w:bCs/>
          <w:color w:val="000000" w:themeColor="text1"/>
        </w:rPr>
      </w:pPr>
      <w:r>
        <w:rPr>
          <w:rFonts w:ascii="Times New Roman" w:hAnsi="Times New Roman" w:cs="Times New Roman"/>
          <w:b/>
          <w:color w:val="000000" w:themeColor="text1"/>
        </w:rPr>
        <w:t>RECOMMENDATIONS/</w:t>
      </w:r>
      <w:r w:rsidRPr="0062200C">
        <w:rPr>
          <w:rFonts w:ascii="Times New Roman" w:hAnsi="Times New Roman" w:cs="Times New Roman"/>
          <w:b/>
          <w:color w:val="000000" w:themeColor="text1"/>
        </w:rPr>
        <w:t>PRIORITY HEALTH ISSUES</w:t>
      </w:r>
      <w:r w:rsidRPr="00647A8E">
        <w:rPr>
          <w:rFonts w:ascii="Times New Roman" w:hAnsi="Times New Roman" w:cs="Times New Roman"/>
          <w:bCs/>
          <w:color w:val="000000" w:themeColor="text1"/>
        </w:rPr>
        <w:tab/>
      </w:r>
      <w:r w:rsidR="0007013A">
        <w:rPr>
          <w:rFonts w:ascii="Times New Roman" w:hAnsi="Times New Roman" w:cs="Times New Roman"/>
          <w:bCs/>
          <w:color w:val="000000" w:themeColor="text1"/>
        </w:rPr>
        <w:t>72</w:t>
      </w:r>
    </w:p>
    <w:p w14:paraId="5996618F" w14:textId="45FC618C" w:rsidR="0007013A" w:rsidRDefault="0007013A" w:rsidP="0084083D">
      <w:pPr>
        <w:tabs>
          <w:tab w:val="left" w:leader="dot" w:pos="8640"/>
        </w:tabs>
        <w:spacing w:after="0" w:line="480" w:lineRule="auto"/>
        <w:rPr>
          <w:rFonts w:ascii="Times New Roman" w:hAnsi="Times New Roman" w:cs="Times New Roman"/>
          <w:bCs/>
          <w:color w:val="000000" w:themeColor="text1"/>
        </w:rPr>
      </w:pPr>
      <w:r w:rsidRPr="0007013A">
        <w:rPr>
          <w:rFonts w:ascii="Times New Roman" w:hAnsi="Times New Roman" w:cs="Times New Roman"/>
          <w:b/>
          <w:color w:val="000000" w:themeColor="text1"/>
        </w:rPr>
        <w:t>TARGETED STRATEGIES AND INTERVENTION</w:t>
      </w:r>
      <w:r>
        <w:rPr>
          <w:rFonts w:ascii="Times New Roman" w:hAnsi="Times New Roman" w:cs="Times New Roman"/>
          <w:bCs/>
          <w:color w:val="000000" w:themeColor="text1"/>
        </w:rPr>
        <w:tab/>
        <w:t>73-74</w:t>
      </w:r>
    </w:p>
    <w:p w14:paraId="21F3CE99" w14:textId="5A4783D5" w:rsidR="0007013A" w:rsidRDefault="0007013A" w:rsidP="0084083D">
      <w:pPr>
        <w:tabs>
          <w:tab w:val="left" w:leader="dot" w:pos="8640"/>
        </w:tabs>
        <w:spacing w:after="0" w:line="480" w:lineRule="auto"/>
        <w:rPr>
          <w:rFonts w:ascii="Times New Roman" w:hAnsi="Times New Roman" w:cs="Times New Roman"/>
          <w:bCs/>
          <w:color w:val="000000" w:themeColor="text1"/>
        </w:rPr>
      </w:pPr>
      <w:r w:rsidRPr="0007013A">
        <w:rPr>
          <w:rFonts w:ascii="Times New Roman" w:hAnsi="Times New Roman" w:cs="Times New Roman"/>
          <w:b/>
          <w:color w:val="000000" w:themeColor="text1"/>
        </w:rPr>
        <w:t>KEY PERFORMANCE INDICATORS</w:t>
      </w:r>
      <w:r>
        <w:rPr>
          <w:rFonts w:ascii="Times New Roman" w:hAnsi="Times New Roman" w:cs="Times New Roman"/>
          <w:bCs/>
          <w:color w:val="000000" w:themeColor="text1"/>
        </w:rPr>
        <w:tab/>
        <w:t>75-77</w:t>
      </w:r>
    </w:p>
    <w:p w14:paraId="21A5D57B" w14:textId="1495DD3C" w:rsidR="0007013A" w:rsidRPr="0062200C" w:rsidRDefault="0007013A" w:rsidP="0084083D">
      <w:pPr>
        <w:tabs>
          <w:tab w:val="left" w:leader="dot" w:pos="8640"/>
        </w:tabs>
        <w:spacing w:after="0" w:line="480" w:lineRule="auto"/>
        <w:rPr>
          <w:rFonts w:ascii="Times New Roman" w:hAnsi="Times New Roman" w:cs="Times New Roman"/>
          <w:b/>
          <w:color w:val="000000" w:themeColor="text1"/>
        </w:rPr>
      </w:pPr>
      <w:r w:rsidRPr="0007013A">
        <w:rPr>
          <w:rFonts w:ascii="Times New Roman" w:hAnsi="Times New Roman" w:cs="Times New Roman"/>
          <w:b/>
          <w:color w:val="000000" w:themeColor="text1"/>
        </w:rPr>
        <w:lastRenderedPageBreak/>
        <w:t>CONSULTANT CLOSING COMMENTS</w:t>
      </w:r>
      <w:r>
        <w:rPr>
          <w:rFonts w:ascii="Times New Roman" w:hAnsi="Times New Roman" w:cs="Times New Roman"/>
          <w:bCs/>
          <w:color w:val="000000" w:themeColor="text1"/>
        </w:rPr>
        <w:tab/>
        <w:t>78-79</w:t>
      </w:r>
    </w:p>
    <w:p w14:paraId="24484AFC" w14:textId="2F131602" w:rsidR="000D35B5" w:rsidRPr="00AE48D8" w:rsidRDefault="000D35B5" w:rsidP="0084083D">
      <w:pPr>
        <w:tabs>
          <w:tab w:val="left" w:leader="dot" w:pos="8640"/>
        </w:tabs>
        <w:spacing w:after="0" w:line="480" w:lineRule="auto"/>
        <w:rPr>
          <w:rFonts w:ascii="Times New Roman" w:hAnsi="Times New Roman" w:cs="Times New Roman"/>
          <w:bCs/>
        </w:rPr>
      </w:pPr>
      <w:r>
        <w:rPr>
          <w:rFonts w:ascii="Times New Roman" w:hAnsi="Times New Roman" w:cs="Times New Roman"/>
          <w:b/>
        </w:rPr>
        <w:t>APPENDICES</w:t>
      </w:r>
      <w:r w:rsidR="00AE48D8">
        <w:rPr>
          <w:rFonts w:ascii="Times New Roman" w:hAnsi="Times New Roman" w:cs="Times New Roman"/>
          <w:bCs/>
        </w:rPr>
        <w:tab/>
      </w:r>
      <w:r w:rsidR="0007013A">
        <w:rPr>
          <w:rFonts w:ascii="Times New Roman" w:hAnsi="Times New Roman" w:cs="Times New Roman"/>
          <w:bCs/>
        </w:rPr>
        <w:t>80</w:t>
      </w:r>
    </w:p>
    <w:p w14:paraId="349CF637" w14:textId="436E90EB" w:rsidR="005B2369" w:rsidRPr="000D35B5" w:rsidRDefault="000D35B5" w:rsidP="00371472">
      <w:pPr>
        <w:tabs>
          <w:tab w:val="left" w:leader="dot" w:pos="8640"/>
        </w:tabs>
        <w:spacing w:after="0" w:line="480" w:lineRule="auto"/>
        <w:ind w:firstLine="720"/>
        <w:rPr>
          <w:rFonts w:ascii="Rockwell Extra Bold" w:hAnsi="Rockwell Extra Bold"/>
          <w:bCs/>
          <w:sz w:val="40"/>
          <w:szCs w:val="40"/>
        </w:rPr>
      </w:pPr>
      <w:r w:rsidRPr="000D35B5">
        <w:rPr>
          <w:rFonts w:ascii="Times New Roman" w:hAnsi="Times New Roman" w:cs="Times New Roman"/>
          <w:bCs/>
        </w:rPr>
        <w:t>A</w:t>
      </w:r>
      <w:r>
        <w:rPr>
          <w:rFonts w:ascii="Times New Roman" w:hAnsi="Times New Roman" w:cs="Times New Roman"/>
          <w:bCs/>
        </w:rPr>
        <w:t xml:space="preserve"> -</w:t>
      </w:r>
      <w:r w:rsidRPr="000D35B5">
        <w:rPr>
          <w:rFonts w:ascii="Times New Roman" w:hAnsi="Times New Roman" w:cs="Times New Roman"/>
          <w:bCs/>
        </w:rPr>
        <w:t xml:space="preserve"> Community Health Assessment</w:t>
      </w:r>
      <w:r w:rsidR="00F10F9E">
        <w:rPr>
          <w:rFonts w:ascii="Times New Roman" w:hAnsi="Times New Roman" w:cs="Times New Roman"/>
          <w:bCs/>
        </w:rPr>
        <w:t xml:space="preserve"> Survey</w:t>
      </w:r>
      <w:r>
        <w:rPr>
          <w:rFonts w:ascii="Times New Roman" w:hAnsi="Times New Roman" w:cs="Times New Roman"/>
          <w:bCs/>
        </w:rPr>
        <w:tab/>
      </w:r>
      <w:r w:rsidR="0007013A">
        <w:rPr>
          <w:rFonts w:ascii="Times New Roman" w:hAnsi="Times New Roman" w:cs="Times New Roman"/>
          <w:bCs/>
        </w:rPr>
        <w:t>80-90</w:t>
      </w:r>
      <w:r w:rsidR="005B2369" w:rsidRPr="000D35B5">
        <w:rPr>
          <w:rFonts w:ascii="Rockwell Extra Bold" w:hAnsi="Rockwell Extra Bold"/>
          <w:bCs/>
          <w:sz w:val="40"/>
          <w:szCs w:val="40"/>
        </w:rPr>
        <w:br w:type="page"/>
      </w:r>
    </w:p>
    <w:p w14:paraId="1618B544" w14:textId="31B6E384" w:rsidR="00DC4BF0" w:rsidRDefault="00C448A1" w:rsidP="008518EB">
      <w:pPr>
        <w:spacing w:after="0" w:line="240" w:lineRule="auto"/>
        <w:rPr>
          <w:rFonts w:ascii="Rockwell Extra Bold" w:hAnsi="Rockwell Extra Bold"/>
          <w:b/>
          <w:sz w:val="40"/>
          <w:szCs w:val="40"/>
        </w:rPr>
      </w:pPr>
      <w:r w:rsidRPr="001421AD">
        <w:rPr>
          <w:rFonts w:ascii="Rockwell Extra Bold" w:hAnsi="Rockwell Extra Bold"/>
          <w:b/>
          <w:sz w:val="40"/>
          <w:szCs w:val="40"/>
        </w:rPr>
        <w:lastRenderedPageBreak/>
        <w:t>N</w:t>
      </w:r>
      <w:r w:rsidR="001E16BB" w:rsidRPr="001421AD">
        <w:rPr>
          <w:rFonts w:ascii="Rockwell Extra Bold" w:hAnsi="Rockwell Extra Bold"/>
          <w:b/>
          <w:sz w:val="40"/>
          <w:szCs w:val="40"/>
        </w:rPr>
        <w:t xml:space="preserve">OTE FROM THE </w:t>
      </w:r>
      <w:r w:rsidR="006C08B5">
        <w:rPr>
          <w:rFonts w:ascii="Rockwell Extra Bold" w:hAnsi="Rockwell Extra Bold"/>
          <w:b/>
          <w:sz w:val="40"/>
          <w:szCs w:val="40"/>
        </w:rPr>
        <w:t>CONSULTANT</w:t>
      </w:r>
    </w:p>
    <w:p w14:paraId="5503108C" w14:textId="05BFCEFD" w:rsidR="008518EB" w:rsidRPr="008518EB" w:rsidRDefault="008518EB" w:rsidP="008518EB">
      <w:pPr>
        <w:spacing w:after="0" w:line="240" w:lineRule="auto"/>
        <w:rPr>
          <w:b/>
          <w:sz w:val="36"/>
          <w:szCs w:val="36"/>
        </w:rPr>
      </w:pPr>
      <w:r w:rsidRPr="008518EB">
        <w:rPr>
          <w:b/>
          <w:sz w:val="36"/>
          <w:szCs w:val="36"/>
        </w:rPr>
        <w:t>____________________________________________________</w:t>
      </w:r>
    </w:p>
    <w:p w14:paraId="3E138D9B" w14:textId="7BC8B73C" w:rsidR="00EA75AE" w:rsidRPr="00EA75AE" w:rsidRDefault="00C82E53" w:rsidP="00AE6E1B">
      <w:pPr>
        <w:spacing w:after="100" w:afterAutospacing="1" w:line="480" w:lineRule="auto"/>
        <w:ind w:firstLine="720"/>
        <w:contextualSpacing/>
        <w:rPr>
          <w:rFonts w:ascii="Times New Roman" w:hAnsi="Times New Roman" w:cs="Times New Roman"/>
          <w:bCs/>
        </w:rPr>
      </w:pPr>
      <w:r>
        <w:rPr>
          <w:rFonts w:ascii="Times New Roman" w:hAnsi="Times New Roman" w:cs="Times New Roman"/>
          <w:bCs/>
        </w:rPr>
        <w:t xml:space="preserve">Viking Emergency Preparedness Consultants, LLC is </w:t>
      </w:r>
      <w:r w:rsidR="00EA75AE" w:rsidRPr="00EA75AE">
        <w:rPr>
          <w:rFonts w:ascii="Times New Roman" w:hAnsi="Times New Roman" w:cs="Times New Roman"/>
          <w:bCs/>
        </w:rPr>
        <w:t>pleased to present the comprehensive Community Health Assessment (CHA) conducted across</w:t>
      </w:r>
      <w:r w:rsidR="0091447F">
        <w:rPr>
          <w:rFonts w:ascii="Times New Roman" w:hAnsi="Times New Roman" w:cs="Times New Roman"/>
          <w:bCs/>
        </w:rPr>
        <w:t xml:space="preserve"> counties served by the </w:t>
      </w:r>
      <w:r w:rsidR="00EA75AE" w:rsidRPr="00EA75AE">
        <w:rPr>
          <w:rFonts w:ascii="Times New Roman" w:hAnsi="Times New Roman" w:cs="Times New Roman"/>
          <w:bCs/>
        </w:rPr>
        <w:t xml:space="preserve">Tri-County </w:t>
      </w:r>
      <w:r w:rsidR="0091447F">
        <w:rPr>
          <w:rFonts w:ascii="Times New Roman" w:hAnsi="Times New Roman" w:cs="Times New Roman"/>
          <w:bCs/>
        </w:rPr>
        <w:t>Health Department (TCHD)</w:t>
      </w:r>
      <w:r w:rsidR="00EA75AE" w:rsidRPr="00EA75AE">
        <w:rPr>
          <w:rFonts w:ascii="Times New Roman" w:hAnsi="Times New Roman" w:cs="Times New Roman"/>
          <w:bCs/>
        </w:rPr>
        <w:t xml:space="preserve">. This assessment represents a collaborative effort </w:t>
      </w:r>
      <w:r w:rsidR="003B1C1A">
        <w:rPr>
          <w:rFonts w:ascii="Times New Roman" w:hAnsi="Times New Roman" w:cs="Times New Roman"/>
          <w:bCs/>
        </w:rPr>
        <w:t>to understand</w:t>
      </w:r>
      <w:r w:rsidR="00EA75AE" w:rsidRPr="00EA75AE">
        <w:rPr>
          <w:rFonts w:ascii="Times New Roman" w:hAnsi="Times New Roman" w:cs="Times New Roman"/>
          <w:bCs/>
        </w:rPr>
        <w:t xml:space="preserve"> the health needs, challenges, and strengths of the communities within our jurisdiction. Th</w:t>
      </w:r>
      <w:r w:rsidR="003B1C1A">
        <w:rPr>
          <w:rFonts w:ascii="Times New Roman" w:hAnsi="Times New Roman" w:cs="Times New Roman"/>
          <w:bCs/>
        </w:rPr>
        <w:t>is CHA aim</w:t>
      </w:r>
      <w:r w:rsidR="00EA75AE" w:rsidRPr="00EA75AE">
        <w:rPr>
          <w:rFonts w:ascii="Times New Roman" w:hAnsi="Times New Roman" w:cs="Times New Roman"/>
          <w:bCs/>
        </w:rPr>
        <w:t>s to provide a data-driven foundation that informs strategic planning, prioritization of resources, and the development of targeted interventions to improve public health outcomes.</w:t>
      </w:r>
      <w:r w:rsidR="00EB27B2">
        <w:rPr>
          <w:rFonts w:ascii="Times New Roman" w:hAnsi="Times New Roman" w:cs="Times New Roman"/>
          <w:bCs/>
        </w:rPr>
        <w:t xml:space="preserve"> </w:t>
      </w:r>
      <w:r w:rsidR="00EA75AE" w:rsidRPr="00EA75AE">
        <w:rPr>
          <w:rFonts w:ascii="Times New Roman" w:hAnsi="Times New Roman" w:cs="Times New Roman"/>
          <w:bCs/>
        </w:rPr>
        <w:t xml:space="preserve">Throughout the assessment process, we employed a variety of methodologies, including quantitative data analysis, community surveys, stakeholder interviews, and focus groups. This mixed-methods approach allowed us to capture </w:t>
      </w:r>
      <w:r w:rsidR="003B1C1A">
        <w:rPr>
          <w:rFonts w:ascii="Times New Roman" w:hAnsi="Times New Roman" w:cs="Times New Roman"/>
          <w:bCs/>
        </w:rPr>
        <w:t>residents' statistical realities and lived experience</w:t>
      </w:r>
      <w:r w:rsidR="00EA75AE" w:rsidRPr="00EA75AE">
        <w:rPr>
          <w:rFonts w:ascii="Times New Roman" w:hAnsi="Times New Roman" w:cs="Times New Roman"/>
          <w:bCs/>
        </w:rPr>
        <w:t xml:space="preserve">s across the counties. We have also aligned our findings with state and national public health benchmarks to </w:t>
      </w:r>
      <w:r w:rsidR="003B1C1A">
        <w:rPr>
          <w:rFonts w:ascii="Times New Roman" w:hAnsi="Times New Roman" w:cs="Times New Roman"/>
          <w:bCs/>
        </w:rPr>
        <w:t>comprehensively understand the region's health landscape</w:t>
      </w:r>
      <w:r w:rsidR="00EA75AE" w:rsidRPr="00EA75AE">
        <w:rPr>
          <w:rFonts w:ascii="Times New Roman" w:hAnsi="Times New Roman" w:cs="Times New Roman"/>
          <w:bCs/>
        </w:rPr>
        <w:t>.</w:t>
      </w:r>
    </w:p>
    <w:p w14:paraId="4A37A6C3" w14:textId="2C3B01FD" w:rsidR="00210D48" w:rsidRDefault="00EA75AE" w:rsidP="00AE6E1B">
      <w:pPr>
        <w:spacing w:after="100" w:afterAutospacing="1" w:line="480" w:lineRule="auto"/>
        <w:ind w:firstLine="720"/>
        <w:contextualSpacing/>
        <w:rPr>
          <w:rFonts w:ascii="Times New Roman" w:hAnsi="Times New Roman" w:cs="Times New Roman"/>
          <w:bCs/>
        </w:rPr>
      </w:pPr>
      <w:r w:rsidRPr="00EA75AE">
        <w:rPr>
          <w:rFonts w:ascii="Times New Roman" w:hAnsi="Times New Roman" w:cs="Times New Roman"/>
          <w:bCs/>
        </w:rPr>
        <w:t xml:space="preserve">The CHA reveals </w:t>
      </w:r>
      <w:r w:rsidR="003B1C1A">
        <w:rPr>
          <w:rFonts w:ascii="Times New Roman" w:hAnsi="Times New Roman" w:cs="Times New Roman"/>
          <w:bCs/>
        </w:rPr>
        <w:t>vital</w:t>
      </w:r>
      <w:r w:rsidRPr="00EA75AE">
        <w:rPr>
          <w:rFonts w:ascii="Times New Roman" w:hAnsi="Times New Roman" w:cs="Times New Roman"/>
          <w:bCs/>
        </w:rPr>
        <w:t xml:space="preserve"> insights into the social determinants of health, health disparities, and priority health concerns such as chronic disease prevalence, mental health challenges, and access to healthcare services. </w:t>
      </w:r>
      <w:r w:rsidR="003B1C1A">
        <w:rPr>
          <w:rFonts w:ascii="Times New Roman" w:hAnsi="Times New Roman" w:cs="Times New Roman"/>
          <w:bCs/>
        </w:rPr>
        <w:t>Notab</w:t>
      </w:r>
      <w:r w:rsidRPr="00EA75AE">
        <w:rPr>
          <w:rFonts w:ascii="Times New Roman" w:hAnsi="Times New Roman" w:cs="Times New Roman"/>
          <w:bCs/>
        </w:rPr>
        <w:t>ly, the findings highlight opportunities and existing community assets that can be leveraged to address these issues effectively.</w:t>
      </w:r>
      <w:r w:rsidR="00EB27B2">
        <w:rPr>
          <w:rFonts w:ascii="Times New Roman" w:hAnsi="Times New Roman" w:cs="Times New Roman"/>
          <w:bCs/>
        </w:rPr>
        <w:t xml:space="preserve"> </w:t>
      </w:r>
      <w:r w:rsidRPr="00EA75AE">
        <w:rPr>
          <w:rFonts w:ascii="Times New Roman" w:hAnsi="Times New Roman" w:cs="Times New Roman"/>
          <w:bCs/>
        </w:rPr>
        <w:t xml:space="preserve">This report marks a significant step toward building a healthier, more equitable future for all residents of the Tri-County area. </w:t>
      </w:r>
      <w:r w:rsidR="003B1C1A">
        <w:rPr>
          <w:rFonts w:ascii="Times New Roman" w:hAnsi="Times New Roman" w:cs="Times New Roman"/>
          <w:bCs/>
        </w:rPr>
        <w:t>We</w:t>
      </w:r>
      <w:r w:rsidRPr="00EA75AE">
        <w:rPr>
          <w:rFonts w:ascii="Times New Roman" w:hAnsi="Times New Roman" w:cs="Times New Roman"/>
          <w:bCs/>
        </w:rPr>
        <w:t xml:space="preserve"> hope th</w:t>
      </w:r>
      <w:r w:rsidR="00241CB9">
        <w:rPr>
          <w:rFonts w:ascii="Times New Roman" w:hAnsi="Times New Roman" w:cs="Times New Roman"/>
          <w:bCs/>
        </w:rPr>
        <w:t>e TCHD and its partners will use this assessment as a foundation for action, guiding evidence-based interventions and policy decisions aligning</w:t>
      </w:r>
      <w:r w:rsidRPr="00EA75AE">
        <w:rPr>
          <w:rFonts w:ascii="Times New Roman" w:hAnsi="Times New Roman" w:cs="Times New Roman"/>
          <w:bCs/>
        </w:rPr>
        <w:t xml:space="preserve"> with </w:t>
      </w:r>
      <w:r w:rsidR="00E230FF">
        <w:rPr>
          <w:rFonts w:ascii="Times New Roman" w:hAnsi="Times New Roman" w:cs="Times New Roman"/>
          <w:bCs/>
        </w:rPr>
        <w:t>our communities' unique needs and aspiration</w:t>
      </w:r>
      <w:r w:rsidRPr="00EA75AE">
        <w:rPr>
          <w:rFonts w:ascii="Times New Roman" w:hAnsi="Times New Roman" w:cs="Times New Roman"/>
          <w:bCs/>
        </w:rPr>
        <w:t>s.</w:t>
      </w:r>
    </w:p>
    <w:p w14:paraId="3CB8EA88" w14:textId="2C9616B6" w:rsidR="00A8003F" w:rsidRDefault="00A8003F" w:rsidP="00AE6E1B">
      <w:pPr>
        <w:spacing w:after="0" w:line="480" w:lineRule="auto"/>
        <w:ind w:firstLine="720"/>
        <w:rPr>
          <w:rFonts w:ascii="Times New Roman" w:hAnsi="Times New Roman" w:cs="Times New Roman"/>
          <w:lang w:val="en"/>
        </w:rPr>
      </w:pPr>
      <w:r w:rsidRPr="00762B50">
        <w:rPr>
          <w:rFonts w:ascii="Times New Roman" w:hAnsi="Times New Roman" w:cs="Times New Roman"/>
          <w:lang w:val="en"/>
        </w:rPr>
        <w:t xml:space="preserve">Viking Emergency Preparedness Consultants, LLC extends our deepest gratitude to the Tri-County Health Department’s administration, staff, and board for entrusting us with the opportunity to prepare this comprehensive CHA. </w:t>
      </w:r>
      <w:r>
        <w:rPr>
          <w:rFonts w:ascii="Times New Roman" w:hAnsi="Times New Roman" w:cs="Times New Roman"/>
          <w:lang w:val="en"/>
        </w:rPr>
        <w:t>Working alongside a team so deeply committed to improving the health and well-being of the communities served has been an honor</w:t>
      </w:r>
      <w:r w:rsidRPr="00762B50">
        <w:rPr>
          <w:rFonts w:ascii="Times New Roman" w:hAnsi="Times New Roman" w:cs="Times New Roman"/>
          <w:lang w:val="en"/>
        </w:rPr>
        <w:t xml:space="preserve">. Your dedication, collaboration, and support throughout this process have been invaluable in ensuring the thoroughness and accuracy of our work. We appreciate the opportunity to partner with such a forward-thinking and community-focused organization, </w:t>
      </w:r>
      <w:r w:rsidRPr="00762B50">
        <w:rPr>
          <w:rFonts w:ascii="Times New Roman" w:hAnsi="Times New Roman" w:cs="Times New Roman"/>
          <w:lang w:val="en"/>
        </w:rPr>
        <w:lastRenderedPageBreak/>
        <w:t>and we look forward to seeing the positive impact of this CHA as you continue to build a healthier, more resilient future for all residents. Thank you for your trust and partnership</w:t>
      </w:r>
      <w:r>
        <w:rPr>
          <w:rFonts w:ascii="Times New Roman" w:hAnsi="Times New Roman" w:cs="Times New Roman"/>
          <w:lang w:val="en"/>
        </w:rPr>
        <w:t>, and we look forward to our continued relationship</w:t>
      </w:r>
      <w:r w:rsidRPr="00762B50">
        <w:rPr>
          <w:rFonts w:ascii="Times New Roman" w:hAnsi="Times New Roman" w:cs="Times New Roman"/>
          <w:lang w:val="en"/>
        </w:rPr>
        <w:t>.</w:t>
      </w:r>
    </w:p>
    <w:p w14:paraId="278B10A5" w14:textId="0DE7FF22" w:rsidR="003566B2" w:rsidRPr="003566B2" w:rsidRDefault="003566B2" w:rsidP="00A8003F">
      <w:pPr>
        <w:spacing w:after="0" w:line="480" w:lineRule="auto"/>
        <w:rPr>
          <w:rFonts w:ascii="Times New Roman" w:hAnsi="Times New Roman" w:cs="Times New Roman"/>
          <w:b/>
          <w:bCs/>
          <w:lang w:val="en"/>
        </w:rPr>
      </w:pPr>
      <w:r w:rsidRPr="003566B2">
        <w:rPr>
          <w:rFonts w:ascii="Times New Roman" w:hAnsi="Times New Roman" w:cs="Times New Roman"/>
          <w:b/>
          <w:bCs/>
          <w:lang w:val="en"/>
        </w:rPr>
        <w:t>Limitations</w:t>
      </w:r>
    </w:p>
    <w:p w14:paraId="161D376D" w14:textId="0F719F19" w:rsidR="003566B2" w:rsidRPr="008C75F6" w:rsidRDefault="003566B2" w:rsidP="00AE6E1B">
      <w:pPr>
        <w:spacing w:after="0" w:line="480" w:lineRule="auto"/>
        <w:ind w:firstLine="720"/>
        <w:rPr>
          <w:rFonts w:ascii="Times New Roman" w:hAnsi="Times New Roman" w:cs="Times New Roman"/>
          <w:lang w:val="en"/>
        </w:rPr>
      </w:pPr>
      <w:r w:rsidRPr="008C75F6">
        <w:rPr>
          <w:rFonts w:ascii="Times New Roman" w:hAnsi="Times New Roman" w:cs="Times New Roman"/>
          <w:lang w:val="en"/>
        </w:rPr>
        <w:t>The 2024 TCHD CHA is comprehensive and aligns with accepted community health assessment methodologies. The report employs the Mobilizing for Action through Planning and Partnerships (MAPP) framework, incorporating quantitative data analysis, community surveys, and qualitative insights from stakeholders and residents.</w:t>
      </w:r>
    </w:p>
    <w:p w14:paraId="3BB3BC1E" w14:textId="25469B41" w:rsidR="003566B2" w:rsidRPr="008C75F6" w:rsidRDefault="003566B2" w:rsidP="00AE6E1B">
      <w:pPr>
        <w:spacing w:after="0" w:line="480" w:lineRule="auto"/>
        <w:ind w:firstLine="360"/>
        <w:rPr>
          <w:rFonts w:ascii="Times New Roman" w:hAnsi="Times New Roman" w:cs="Times New Roman"/>
          <w:lang w:val="en"/>
        </w:rPr>
      </w:pPr>
      <w:r w:rsidRPr="008C75F6">
        <w:rPr>
          <w:rFonts w:ascii="Times New Roman" w:hAnsi="Times New Roman" w:cs="Times New Roman"/>
          <w:lang w:val="en"/>
        </w:rPr>
        <w:t xml:space="preserve">However, some aspects could be enhanced </w:t>
      </w:r>
      <w:r w:rsidR="008C75F6" w:rsidRPr="008C75F6">
        <w:rPr>
          <w:rFonts w:ascii="Times New Roman" w:hAnsi="Times New Roman" w:cs="Times New Roman"/>
          <w:lang w:val="en"/>
        </w:rPr>
        <w:t>so that the CHA can</w:t>
      </w:r>
      <w:r w:rsidRPr="008C75F6">
        <w:rPr>
          <w:rFonts w:ascii="Times New Roman" w:hAnsi="Times New Roman" w:cs="Times New Roman"/>
          <w:lang w:val="en"/>
        </w:rPr>
        <w:t xml:space="preserve"> be considered fully comprehensive and actionable. These include:</w:t>
      </w:r>
    </w:p>
    <w:p w14:paraId="5925FBB1" w14:textId="28821D78" w:rsidR="003566B2" w:rsidRPr="008C75F6" w:rsidRDefault="003566B2" w:rsidP="008C75F6">
      <w:pPr>
        <w:pStyle w:val="ListParagraph"/>
        <w:numPr>
          <w:ilvl w:val="0"/>
          <w:numId w:val="31"/>
        </w:numPr>
        <w:spacing w:after="0" w:line="480" w:lineRule="auto"/>
        <w:rPr>
          <w:rFonts w:ascii="Times New Roman" w:hAnsi="Times New Roman" w:cs="Times New Roman"/>
          <w:sz w:val="24"/>
          <w:szCs w:val="24"/>
          <w:lang w:val="en"/>
        </w:rPr>
      </w:pPr>
      <w:r w:rsidRPr="008C75F6">
        <w:rPr>
          <w:rFonts w:ascii="Times New Roman" w:hAnsi="Times New Roman" w:cs="Times New Roman"/>
          <w:b/>
          <w:bCs/>
          <w:sz w:val="24"/>
          <w:szCs w:val="24"/>
          <w:lang w:val="en"/>
        </w:rPr>
        <w:t>Expanded Mental Health and Substance Use Analysis</w:t>
      </w:r>
      <w:r w:rsidRPr="008C75F6">
        <w:rPr>
          <w:rFonts w:ascii="Times New Roman" w:hAnsi="Times New Roman" w:cs="Times New Roman"/>
          <w:sz w:val="24"/>
          <w:szCs w:val="24"/>
          <w:lang w:val="en"/>
        </w:rPr>
        <w:t>: While the assessment addresses mental health and substance use issues, a more in-depth exploration of existing gaps in services and resources, particularly for marginalized groups, would strengthen the report. A detailed analysis of access barriers, such as provider shortages and the availability of telehealth options, could provide more actionable insights.</w:t>
      </w:r>
    </w:p>
    <w:p w14:paraId="233EF606" w14:textId="20BEC736" w:rsidR="003566B2" w:rsidRPr="008C75F6" w:rsidRDefault="003566B2" w:rsidP="008C75F6">
      <w:pPr>
        <w:pStyle w:val="ListParagraph"/>
        <w:numPr>
          <w:ilvl w:val="0"/>
          <w:numId w:val="31"/>
        </w:numPr>
        <w:spacing w:after="0" w:line="480" w:lineRule="auto"/>
        <w:rPr>
          <w:rFonts w:ascii="Times New Roman" w:hAnsi="Times New Roman" w:cs="Times New Roman"/>
          <w:sz w:val="24"/>
          <w:szCs w:val="24"/>
          <w:lang w:val="en"/>
        </w:rPr>
      </w:pPr>
      <w:r w:rsidRPr="008C75F6">
        <w:rPr>
          <w:rFonts w:ascii="Times New Roman" w:hAnsi="Times New Roman" w:cs="Times New Roman"/>
          <w:b/>
          <w:bCs/>
          <w:sz w:val="24"/>
          <w:szCs w:val="24"/>
          <w:lang w:val="en"/>
        </w:rPr>
        <w:t>Health Equity and Social Determinants of Health</w:t>
      </w:r>
      <w:r w:rsidRPr="008C75F6">
        <w:rPr>
          <w:rFonts w:ascii="Times New Roman" w:hAnsi="Times New Roman" w:cs="Times New Roman"/>
          <w:sz w:val="24"/>
          <w:szCs w:val="24"/>
          <w:lang w:val="en"/>
        </w:rPr>
        <w:t>: The CHA identifies socioeconomic and demographic disparities impacting health outcomes but could further emphasize strategies specifically addressing these inequities. Recommendations to implement policies targeting housing, education, and income disparities would align more closely with health equity goals.</w:t>
      </w:r>
    </w:p>
    <w:p w14:paraId="25F67869" w14:textId="5D92C2E5" w:rsidR="003566B2" w:rsidRPr="008C75F6" w:rsidRDefault="003566B2" w:rsidP="008C75F6">
      <w:pPr>
        <w:pStyle w:val="ListParagraph"/>
        <w:numPr>
          <w:ilvl w:val="0"/>
          <w:numId w:val="31"/>
        </w:numPr>
        <w:spacing w:after="0" w:line="480" w:lineRule="auto"/>
        <w:rPr>
          <w:rFonts w:ascii="Times New Roman" w:hAnsi="Times New Roman" w:cs="Times New Roman"/>
          <w:sz w:val="24"/>
          <w:szCs w:val="24"/>
          <w:lang w:val="en"/>
        </w:rPr>
      </w:pPr>
      <w:r w:rsidRPr="008C75F6">
        <w:rPr>
          <w:rFonts w:ascii="Times New Roman" w:hAnsi="Times New Roman" w:cs="Times New Roman"/>
          <w:b/>
          <w:bCs/>
          <w:sz w:val="24"/>
          <w:szCs w:val="24"/>
          <w:lang w:val="en"/>
        </w:rPr>
        <w:t>Actionable Health Improvement Plan</w:t>
      </w:r>
      <w:r w:rsidRPr="008C75F6">
        <w:rPr>
          <w:rFonts w:ascii="Times New Roman" w:hAnsi="Times New Roman" w:cs="Times New Roman"/>
          <w:sz w:val="24"/>
          <w:szCs w:val="24"/>
          <w:lang w:val="en"/>
        </w:rPr>
        <w:t>: The CHA lays a strong foundation for a Community Health Improvement Plan (CHIP) but should include more specific, measurable objectives, timelines, and designated roles for stakeholders. This would help transition the assessment from identification to actionable intervention planning.</w:t>
      </w:r>
    </w:p>
    <w:p w14:paraId="1C801E63" w14:textId="6692DFC4" w:rsidR="00E230FF" w:rsidRPr="00E230FF" w:rsidRDefault="00E230FF" w:rsidP="008C75F6">
      <w:pPr>
        <w:pStyle w:val="ListParagraph"/>
        <w:numPr>
          <w:ilvl w:val="0"/>
          <w:numId w:val="31"/>
        </w:numPr>
        <w:spacing w:after="0" w:line="480" w:lineRule="auto"/>
        <w:rPr>
          <w:rFonts w:ascii="Times New Roman" w:hAnsi="Times New Roman" w:cs="Times New Roman"/>
          <w:sz w:val="24"/>
          <w:szCs w:val="24"/>
          <w:lang w:val="en"/>
        </w:rPr>
      </w:pPr>
      <w:r w:rsidRPr="00E230FF">
        <w:rPr>
          <w:rFonts w:ascii="Times New Roman" w:hAnsi="Times New Roman" w:cs="Times New Roman"/>
          <w:b/>
          <w:bCs/>
          <w:sz w:val="24"/>
          <w:szCs w:val="24"/>
          <w:lang w:val="en"/>
        </w:rPr>
        <w:lastRenderedPageBreak/>
        <w:t>Robust Public Health Funding</w:t>
      </w:r>
      <w:r w:rsidRPr="00E230FF">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Pr="00E230FF">
        <w:rPr>
          <w:rFonts w:ascii="Times New Roman" w:hAnsi="Times New Roman" w:cs="Times New Roman"/>
          <w:sz w:val="24"/>
          <w:szCs w:val="24"/>
          <w:lang w:val="en"/>
        </w:rPr>
        <w:t xml:space="preserve">To ensure </w:t>
      </w:r>
      <w:r>
        <w:rPr>
          <w:rFonts w:ascii="Times New Roman" w:hAnsi="Times New Roman" w:cs="Times New Roman"/>
          <w:sz w:val="24"/>
          <w:szCs w:val="24"/>
          <w:lang w:val="en"/>
        </w:rPr>
        <w:t xml:space="preserve">the </w:t>
      </w:r>
      <w:r w:rsidRPr="00E230FF">
        <w:rPr>
          <w:rFonts w:ascii="Times New Roman" w:hAnsi="Times New Roman" w:cs="Times New Roman"/>
          <w:sz w:val="24"/>
          <w:szCs w:val="24"/>
          <w:lang w:val="en"/>
        </w:rPr>
        <w:t xml:space="preserve">effective implementation of health initiatives, TCHD must secure and advocate for sustainable, robust public health funding. Relying primarily on grants is </w:t>
      </w:r>
      <w:r>
        <w:rPr>
          <w:rFonts w:ascii="Times New Roman" w:hAnsi="Times New Roman" w:cs="Times New Roman"/>
          <w:sz w:val="24"/>
          <w:szCs w:val="24"/>
          <w:lang w:val="en"/>
        </w:rPr>
        <w:t>un</w:t>
      </w:r>
      <w:r w:rsidRPr="00E230FF">
        <w:rPr>
          <w:rFonts w:ascii="Times New Roman" w:hAnsi="Times New Roman" w:cs="Times New Roman"/>
          <w:sz w:val="24"/>
          <w:szCs w:val="24"/>
          <w:lang w:val="en"/>
        </w:rPr>
        <w:t xml:space="preserve">suitable for health department operations, as these funds are typically short-term, restrictive, and unpredictable. Additionally, grants demand a substantial commitment from staff to manage application processes and fulfill frequent reporting requirements, including monthly, quarterly, and annual progress reports. </w:t>
      </w:r>
      <w:r>
        <w:rPr>
          <w:rFonts w:ascii="Times New Roman" w:hAnsi="Times New Roman" w:cs="Times New Roman"/>
          <w:sz w:val="24"/>
          <w:szCs w:val="24"/>
          <w:lang w:val="en"/>
        </w:rPr>
        <w:t>R</w:t>
      </w:r>
      <w:r w:rsidRPr="00E230FF">
        <w:rPr>
          <w:rFonts w:ascii="Times New Roman" w:hAnsi="Times New Roman" w:cs="Times New Roman"/>
          <w:sz w:val="24"/>
          <w:szCs w:val="24"/>
          <w:lang w:val="en"/>
        </w:rPr>
        <w:t xml:space="preserve">eliable funding streams </w:t>
      </w:r>
      <w:r>
        <w:rPr>
          <w:rFonts w:ascii="Times New Roman" w:hAnsi="Times New Roman" w:cs="Times New Roman"/>
          <w:sz w:val="24"/>
          <w:szCs w:val="24"/>
          <w:lang w:val="en"/>
        </w:rPr>
        <w:t>are</w:t>
      </w:r>
      <w:r w:rsidRPr="00E230FF">
        <w:rPr>
          <w:rFonts w:ascii="Times New Roman" w:hAnsi="Times New Roman" w:cs="Times New Roman"/>
          <w:sz w:val="24"/>
          <w:szCs w:val="24"/>
          <w:lang w:val="en"/>
        </w:rPr>
        <w:t xml:space="preserve"> critical to building and maintaining consistent public health services that </w:t>
      </w:r>
      <w:r>
        <w:rPr>
          <w:rFonts w:ascii="Times New Roman" w:hAnsi="Times New Roman" w:cs="Times New Roman"/>
          <w:sz w:val="24"/>
          <w:szCs w:val="24"/>
          <w:lang w:val="en"/>
        </w:rPr>
        <w:t>adapt effectively</w:t>
      </w:r>
      <w:r w:rsidRPr="00E230FF">
        <w:rPr>
          <w:rFonts w:ascii="Times New Roman" w:hAnsi="Times New Roman" w:cs="Times New Roman"/>
          <w:sz w:val="24"/>
          <w:szCs w:val="24"/>
          <w:lang w:val="en"/>
        </w:rPr>
        <w:t xml:space="preserve"> to emerging needs</w:t>
      </w:r>
      <w:r>
        <w:rPr>
          <w:rFonts w:ascii="Times New Roman" w:hAnsi="Times New Roman" w:cs="Times New Roman"/>
          <w:sz w:val="24"/>
          <w:szCs w:val="24"/>
          <w:lang w:val="en"/>
        </w:rPr>
        <w:t xml:space="preserve"> and sustain long-term public health goals for the citizens served</w:t>
      </w:r>
      <w:r w:rsidRPr="00E230FF">
        <w:rPr>
          <w:rFonts w:ascii="Times New Roman" w:hAnsi="Times New Roman" w:cs="Times New Roman"/>
          <w:sz w:val="24"/>
          <w:szCs w:val="24"/>
          <w:lang w:val="en"/>
        </w:rPr>
        <w:t>. Investing in core infrastructure and resources allows TCHD to sustain and expand its programs without the limitations imposed by temporary grants.</w:t>
      </w:r>
    </w:p>
    <w:p w14:paraId="7F5073E8" w14:textId="751AB434" w:rsidR="003566B2" w:rsidRPr="008C75F6" w:rsidRDefault="003566B2" w:rsidP="008C75F6">
      <w:pPr>
        <w:pStyle w:val="ListParagraph"/>
        <w:numPr>
          <w:ilvl w:val="0"/>
          <w:numId w:val="31"/>
        </w:numPr>
        <w:spacing w:after="0" w:line="480" w:lineRule="auto"/>
        <w:rPr>
          <w:rFonts w:ascii="Times New Roman" w:hAnsi="Times New Roman" w:cs="Times New Roman"/>
          <w:sz w:val="24"/>
          <w:szCs w:val="24"/>
          <w:lang w:val="en"/>
        </w:rPr>
      </w:pPr>
      <w:r w:rsidRPr="008C75F6">
        <w:rPr>
          <w:rFonts w:ascii="Times New Roman" w:hAnsi="Times New Roman" w:cs="Times New Roman"/>
          <w:b/>
          <w:bCs/>
          <w:sz w:val="24"/>
          <w:szCs w:val="24"/>
          <w:lang w:val="en"/>
        </w:rPr>
        <w:t>Community Engagement and Participation Rates</w:t>
      </w:r>
      <w:r w:rsidRPr="008C75F6">
        <w:rPr>
          <w:rFonts w:ascii="Times New Roman" w:hAnsi="Times New Roman" w:cs="Times New Roman"/>
          <w:sz w:val="24"/>
          <w:szCs w:val="24"/>
          <w:lang w:val="en"/>
        </w:rPr>
        <w:t>: The report mentions a low survey completion rate (less than 1% participation). Increasing community engagement through varied outreach methods (bilingual survey) and expanding efforts to include underrepresented areas such as King City and Fairport could provide a more accurate picture of the community's needs and priorities.</w:t>
      </w:r>
    </w:p>
    <w:p w14:paraId="009DB656" w14:textId="79B272E3" w:rsidR="00B85A41" w:rsidRPr="008C75F6" w:rsidRDefault="008C75F6" w:rsidP="00AE6E1B">
      <w:pPr>
        <w:spacing w:after="100" w:afterAutospacing="1" w:line="480" w:lineRule="auto"/>
        <w:ind w:firstLine="360"/>
        <w:contextualSpacing/>
        <w:rPr>
          <w:rFonts w:ascii="Times New Roman" w:hAnsi="Times New Roman" w:cs="Times New Roman"/>
          <w:bCs/>
        </w:rPr>
      </w:pPr>
      <w:r w:rsidRPr="008C75F6">
        <w:rPr>
          <w:rFonts w:ascii="Times New Roman" w:hAnsi="Times New Roman" w:cs="Times New Roman"/>
          <w:bCs/>
        </w:rPr>
        <w:t xml:space="preserve">In conclusion, the 2024 TCHD Community Health Assessment (CHA) provides a comprehensive and methodologically sound evaluation of the region's health landscape, utilizing the MAPP framework to integrate diverse data sources, including community surveys and stakeholder insights. However, </w:t>
      </w:r>
      <w:r>
        <w:rPr>
          <w:rFonts w:ascii="Times New Roman" w:hAnsi="Times New Roman" w:cs="Times New Roman"/>
          <w:bCs/>
        </w:rPr>
        <w:t>several enhancements are recommended to fully capitalize on this foundation and make the assessment more actionable</w:t>
      </w:r>
      <w:r w:rsidRPr="008C75F6">
        <w:rPr>
          <w:rFonts w:ascii="Times New Roman" w:hAnsi="Times New Roman" w:cs="Times New Roman"/>
          <w:bCs/>
        </w:rPr>
        <w:t xml:space="preserve">. These include a deeper exploration of mental health and substance use issues, </w:t>
      </w:r>
      <w:r>
        <w:rPr>
          <w:rFonts w:ascii="Times New Roman" w:hAnsi="Times New Roman" w:cs="Times New Roman"/>
          <w:bCs/>
        </w:rPr>
        <w:t>main</w:t>
      </w:r>
      <w:r w:rsidRPr="008C75F6">
        <w:rPr>
          <w:rFonts w:ascii="Times New Roman" w:hAnsi="Times New Roman" w:cs="Times New Roman"/>
          <w:bCs/>
        </w:rPr>
        <w:t xml:space="preserve">ly focusing on marginalized populations and the accessibility of telehealth services. Additionally, emphasizing strategies that directly address health equity and social determinants, such as housing, education, and income, would align the CHA with broader public health goals. Furthermore, the CHA would benefit from a more detailed and measurable CHIP with specific objectives, timelines, and stakeholder </w:t>
      </w:r>
      <w:r w:rsidRPr="008C75F6">
        <w:rPr>
          <w:rFonts w:ascii="Times New Roman" w:hAnsi="Times New Roman" w:cs="Times New Roman"/>
          <w:bCs/>
        </w:rPr>
        <w:lastRenderedPageBreak/>
        <w:t>responsibilities. Finally, improving community engagement, especially in underrepresented areas, through expanded outreach methods would provide a more accurate and inclusive understanding of the community’s health needs, thereby strengthening the overall impact of the CHA.</w:t>
      </w:r>
    </w:p>
    <w:p w14:paraId="517B6664" w14:textId="77777777" w:rsidR="008C75F6" w:rsidRDefault="008C75F6">
      <w:pPr>
        <w:rPr>
          <w:rFonts w:ascii="Rockwell Extra Bold" w:hAnsi="Rockwell Extra Bold"/>
          <w:b/>
          <w:sz w:val="40"/>
          <w:szCs w:val="40"/>
        </w:rPr>
      </w:pPr>
      <w:r>
        <w:rPr>
          <w:rFonts w:ascii="Rockwell Extra Bold" w:hAnsi="Rockwell Extra Bold"/>
          <w:b/>
          <w:sz w:val="40"/>
          <w:szCs w:val="40"/>
        </w:rPr>
        <w:br w:type="page"/>
      </w:r>
    </w:p>
    <w:p w14:paraId="4FBA13FB" w14:textId="1A7D3C34" w:rsidR="00730132" w:rsidRDefault="00DC4BF0" w:rsidP="00730132">
      <w:pPr>
        <w:spacing w:after="0" w:line="240" w:lineRule="auto"/>
        <w:contextualSpacing/>
        <w:rPr>
          <w:rFonts w:ascii="Rockwell Extra Bold" w:hAnsi="Rockwell Extra Bold"/>
          <w:b/>
          <w:sz w:val="40"/>
          <w:szCs w:val="40"/>
        </w:rPr>
      </w:pPr>
      <w:r>
        <w:rPr>
          <w:rFonts w:ascii="Rockwell Extra Bold" w:hAnsi="Rockwell Extra Bold"/>
          <w:b/>
          <w:sz w:val="40"/>
          <w:szCs w:val="40"/>
        </w:rPr>
        <w:lastRenderedPageBreak/>
        <w:t>INTRODUCTION</w:t>
      </w:r>
    </w:p>
    <w:p w14:paraId="35D68E8D" w14:textId="79B5D505" w:rsidR="008518EB" w:rsidRPr="008518EB" w:rsidRDefault="008518EB" w:rsidP="00730132">
      <w:pPr>
        <w:spacing w:after="0" w:line="240" w:lineRule="auto"/>
        <w:contextualSpacing/>
        <w:rPr>
          <w:b/>
          <w:sz w:val="36"/>
          <w:szCs w:val="36"/>
        </w:rPr>
      </w:pPr>
      <w:r w:rsidRPr="008518EB">
        <w:rPr>
          <w:b/>
          <w:sz w:val="36"/>
          <w:szCs w:val="36"/>
        </w:rPr>
        <w:t>____________________________________________________</w:t>
      </w:r>
    </w:p>
    <w:p w14:paraId="1AD75EF7" w14:textId="1D0E234A" w:rsidR="003446A3" w:rsidRPr="003446A3" w:rsidRDefault="003446A3" w:rsidP="00AE6E1B">
      <w:pPr>
        <w:spacing w:after="100" w:afterAutospacing="1" w:line="480" w:lineRule="auto"/>
        <w:ind w:firstLine="720"/>
        <w:contextualSpacing/>
        <w:rPr>
          <w:rFonts w:ascii="Times New Roman" w:hAnsi="Times New Roman" w:cs="Times New Roman"/>
        </w:rPr>
      </w:pPr>
      <w:r w:rsidRPr="003446A3">
        <w:rPr>
          <w:rFonts w:ascii="Times New Roman" w:hAnsi="Times New Roman" w:cs="Times New Roman"/>
        </w:rPr>
        <w:t xml:space="preserve">The Tri-County Health Department </w:t>
      </w:r>
      <w:r w:rsidR="00AE6E1B">
        <w:rPr>
          <w:rFonts w:ascii="Times New Roman" w:hAnsi="Times New Roman" w:cs="Times New Roman"/>
        </w:rPr>
        <w:t>c</w:t>
      </w:r>
      <w:r w:rsidRPr="003446A3">
        <w:rPr>
          <w:rFonts w:ascii="Times New Roman" w:hAnsi="Times New Roman" w:cs="Times New Roman"/>
        </w:rPr>
        <w:t xml:space="preserve">ompleted a comprehensive CHA using the MAPP 2.0 methodology and framework. This assessment is a collaborative effort </w:t>
      </w:r>
      <w:r w:rsidR="003B1C1A">
        <w:rPr>
          <w:rFonts w:ascii="Times New Roman" w:hAnsi="Times New Roman" w:cs="Times New Roman"/>
        </w:rPr>
        <w:t>to identify</w:t>
      </w:r>
      <w:r w:rsidRPr="003446A3">
        <w:rPr>
          <w:rFonts w:ascii="Times New Roman" w:hAnsi="Times New Roman" w:cs="Times New Roman"/>
        </w:rPr>
        <w:t xml:space="preserve"> the </w:t>
      </w:r>
      <w:r w:rsidR="003B1C1A">
        <w:rPr>
          <w:rFonts w:ascii="Times New Roman" w:hAnsi="Times New Roman" w:cs="Times New Roman"/>
        </w:rPr>
        <w:t>community's health needs, strengths, and priorities</w:t>
      </w:r>
      <w:r w:rsidRPr="003446A3">
        <w:rPr>
          <w:rFonts w:ascii="Times New Roman" w:hAnsi="Times New Roman" w:cs="Times New Roman"/>
        </w:rPr>
        <w:t>, guiding future public health interventions and policies based on evidence and community input.</w:t>
      </w:r>
    </w:p>
    <w:p w14:paraId="17171A87" w14:textId="26088497" w:rsidR="003446A3" w:rsidRPr="003446A3" w:rsidRDefault="003446A3" w:rsidP="00AE6E1B">
      <w:pPr>
        <w:spacing w:after="100" w:afterAutospacing="1" w:line="480" w:lineRule="auto"/>
        <w:ind w:firstLine="720"/>
        <w:contextualSpacing/>
        <w:rPr>
          <w:rFonts w:ascii="Times New Roman" w:hAnsi="Times New Roman" w:cs="Times New Roman"/>
        </w:rPr>
      </w:pPr>
      <w:r w:rsidRPr="003446A3">
        <w:rPr>
          <w:rFonts w:ascii="Times New Roman" w:hAnsi="Times New Roman" w:cs="Times New Roman"/>
        </w:rPr>
        <w:t xml:space="preserve">MAPP 2.0 provides a structured approach to community health improvement, emphasizing </w:t>
      </w:r>
      <w:r w:rsidR="003B1C1A">
        <w:rPr>
          <w:rFonts w:ascii="Times New Roman" w:hAnsi="Times New Roman" w:cs="Times New Roman"/>
        </w:rPr>
        <w:t>integrating</w:t>
      </w:r>
      <w:r w:rsidRPr="003446A3">
        <w:rPr>
          <w:rFonts w:ascii="Times New Roman" w:hAnsi="Times New Roman" w:cs="Times New Roman"/>
        </w:rPr>
        <w:t xml:space="preserve"> quantitative data with qualitative insights gathered from residents, community partners, and stakeholders. The CHA process included three primary assessments: the Community Context Assessment (CCA), the Community Status Assessment (CSA), and the Community Partner Assessment (CPA). These components collectively offered a detailed picture of the social determinants of health, healthcare access, quality of life, and the existing capacities within the community to support health equity</w:t>
      </w:r>
      <w:r w:rsidR="00DA6AAB">
        <w:rPr>
          <w:rFonts w:ascii="Times New Roman" w:hAnsi="Times New Roman" w:cs="Times New Roman"/>
        </w:rPr>
        <w:t>.</w:t>
      </w:r>
    </w:p>
    <w:p w14:paraId="24F6CE8B" w14:textId="1FE6CFFD" w:rsidR="003B1C1A" w:rsidRDefault="00DA6AAB" w:rsidP="00AE6E1B">
      <w:pPr>
        <w:spacing w:after="100" w:afterAutospacing="1" w:line="480" w:lineRule="auto"/>
        <w:ind w:firstLine="720"/>
        <w:contextualSpacing/>
        <w:rPr>
          <w:rFonts w:ascii="Times New Roman" w:hAnsi="Times New Roman" w:cs="Times New Roman"/>
          <w:b/>
          <w:bCs/>
        </w:rPr>
      </w:pPr>
      <w:r w:rsidRPr="00DA6AAB">
        <w:rPr>
          <w:rFonts w:ascii="Times New Roman" w:hAnsi="Times New Roman" w:cs="Times New Roman"/>
        </w:rPr>
        <w:t xml:space="preserve">All three assessments—Community Context Assessment (CCA), Community Status Assessment (CSA), and Community Partner Assessment (CPA)—were integrated into the comprehensive CHA. The CCA explored residents' perceptions of the health and safety of their environment, with survey findings highlighting priorities such as quality healthcare, education, and mental health resources. The CSA, grounded in quantitative data from reliable sources like the US Census and County Health Rankings, provided an overview of demographic trends, health behaviors, and </w:t>
      </w:r>
      <w:r>
        <w:rPr>
          <w:rFonts w:ascii="Times New Roman" w:hAnsi="Times New Roman" w:cs="Times New Roman"/>
        </w:rPr>
        <w:t>community disparities</w:t>
      </w:r>
      <w:r w:rsidRPr="00DA6AAB">
        <w:rPr>
          <w:rFonts w:ascii="Times New Roman" w:hAnsi="Times New Roman" w:cs="Times New Roman"/>
        </w:rPr>
        <w:t xml:space="preserve">. Additionally, the CPA engaged local organizations to evaluate their collective capacity and commitment to addressing health inequities, ensuring alignment with MAPP's health equity goals. </w:t>
      </w:r>
      <w:r>
        <w:rPr>
          <w:rFonts w:ascii="Times New Roman" w:hAnsi="Times New Roman" w:cs="Times New Roman"/>
        </w:rPr>
        <w:t>The CHA offers a holistic view of the community's health status and needs by incorporating insights from all three assessment</w:t>
      </w:r>
      <w:r w:rsidRPr="00DA6AAB">
        <w:rPr>
          <w:rFonts w:ascii="Times New Roman" w:hAnsi="Times New Roman" w:cs="Times New Roman"/>
        </w:rPr>
        <w:t>s.</w:t>
      </w:r>
      <w:r w:rsidR="00EB27B2">
        <w:rPr>
          <w:rFonts w:ascii="Times New Roman" w:hAnsi="Times New Roman" w:cs="Times New Roman"/>
        </w:rPr>
        <w:t xml:space="preserve"> </w:t>
      </w:r>
      <w:r>
        <w:rPr>
          <w:rFonts w:ascii="Times New Roman" w:hAnsi="Times New Roman" w:cs="Times New Roman"/>
        </w:rPr>
        <w:t>T</w:t>
      </w:r>
      <w:r w:rsidR="003446A3" w:rsidRPr="003446A3">
        <w:rPr>
          <w:rFonts w:ascii="Times New Roman" w:hAnsi="Times New Roman" w:cs="Times New Roman"/>
        </w:rPr>
        <w:t xml:space="preserve">he insights gained through this MAPP-driven assessment will form the </w:t>
      </w:r>
      <w:r w:rsidR="00832DB8">
        <w:rPr>
          <w:rFonts w:ascii="Times New Roman" w:hAnsi="Times New Roman" w:cs="Times New Roman"/>
        </w:rPr>
        <w:t>TCHD Community Health Improvement Plan (CHIP) foundation</w:t>
      </w:r>
      <w:r w:rsidR="003446A3" w:rsidRPr="003446A3">
        <w:rPr>
          <w:rFonts w:ascii="Times New Roman" w:hAnsi="Times New Roman" w:cs="Times New Roman"/>
        </w:rPr>
        <w:t>. This ongoing effort aims to implement strategies that address the root causes of health disparities and promote equitable access to resources and services across the Tri-County area.</w:t>
      </w:r>
    </w:p>
    <w:p w14:paraId="46F4A5FB" w14:textId="77777777" w:rsidR="00832DB8" w:rsidRDefault="00832DB8">
      <w:pPr>
        <w:rPr>
          <w:rFonts w:ascii="Times New Roman" w:hAnsi="Times New Roman" w:cs="Times New Roman"/>
          <w:b/>
          <w:bCs/>
        </w:rPr>
      </w:pPr>
      <w:r>
        <w:rPr>
          <w:rFonts w:ascii="Times New Roman" w:hAnsi="Times New Roman" w:cs="Times New Roman"/>
          <w:b/>
          <w:bCs/>
        </w:rPr>
        <w:br w:type="page"/>
      </w:r>
    </w:p>
    <w:p w14:paraId="31283D79" w14:textId="1B527F91" w:rsidR="00CC2882" w:rsidRPr="0007013A" w:rsidRDefault="00CC2882" w:rsidP="00730132">
      <w:pPr>
        <w:spacing w:after="100" w:afterAutospacing="1" w:line="480" w:lineRule="auto"/>
        <w:contextualSpacing/>
        <w:jc w:val="center"/>
        <w:rPr>
          <w:rFonts w:ascii="Times New Roman" w:hAnsi="Times New Roman" w:cs="Times New Roman"/>
          <w:b/>
          <w:bCs/>
          <w:sz w:val="28"/>
          <w:szCs w:val="28"/>
        </w:rPr>
      </w:pPr>
      <w:r w:rsidRPr="0007013A">
        <w:rPr>
          <w:rFonts w:ascii="Times New Roman" w:hAnsi="Times New Roman" w:cs="Times New Roman"/>
          <w:b/>
          <w:bCs/>
          <w:sz w:val="28"/>
          <w:szCs w:val="28"/>
        </w:rPr>
        <w:lastRenderedPageBreak/>
        <w:t>Community Health Assessment 202</w:t>
      </w:r>
      <w:r w:rsidR="00242AE5" w:rsidRPr="0007013A">
        <w:rPr>
          <w:rFonts w:ascii="Times New Roman" w:hAnsi="Times New Roman" w:cs="Times New Roman"/>
          <w:b/>
          <w:bCs/>
          <w:sz w:val="28"/>
          <w:szCs w:val="28"/>
        </w:rPr>
        <w:t>4</w:t>
      </w:r>
    </w:p>
    <w:p w14:paraId="2EB0237B" w14:textId="7CE7B589" w:rsidR="00357498" w:rsidRPr="00357498" w:rsidRDefault="00357498" w:rsidP="00AE6E1B">
      <w:pPr>
        <w:spacing w:after="100" w:afterAutospacing="1" w:line="480" w:lineRule="auto"/>
        <w:ind w:firstLine="720"/>
        <w:contextualSpacing/>
        <w:rPr>
          <w:rFonts w:ascii="Times New Roman" w:hAnsi="Times New Roman" w:cs="Times New Roman"/>
        </w:rPr>
      </w:pPr>
      <w:r w:rsidRPr="00357498">
        <w:rPr>
          <w:rFonts w:ascii="Times New Roman" w:hAnsi="Times New Roman" w:cs="Times New Roman"/>
        </w:rPr>
        <w:t xml:space="preserve">The public health community assessment for </w:t>
      </w:r>
      <w:r w:rsidR="00BC12A2">
        <w:rPr>
          <w:rFonts w:ascii="Times New Roman" w:hAnsi="Times New Roman" w:cs="Times New Roman"/>
        </w:rPr>
        <w:t>Dekalb</w:t>
      </w:r>
      <w:r w:rsidRPr="00357498">
        <w:rPr>
          <w:rFonts w:ascii="Times New Roman" w:hAnsi="Times New Roman" w:cs="Times New Roman"/>
        </w:rPr>
        <w:t xml:space="preserve"> and Gentry Counties, conducted using the MAPP </w:t>
      </w:r>
      <w:r w:rsidR="0091447F">
        <w:rPr>
          <w:rFonts w:ascii="Times New Roman" w:hAnsi="Times New Roman" w:cs="Times New Roman"/>
        </w:rPr>
        <w:t xml:space="preserve">2.0 </w:t>
      </w:r>
      <w:r w:rsidRPr="00357498">
        <w:rPr>
          <w:rFonts w:ascii="Times New Roman" w:hAnsi="Times New Roman" w:cs="Times New Roman"/>
        </w:rPr>
        <w:t>framework, highlights significant areas of need and opportunities for community health improvement. Data collection methods included surveys, community partner assessments, and quantitative data analysis to capture a comprehensive view of the health status and social determinants affecting the residents of these counties.</w:t>
      </w:r>
    </w:p>
    <w:p w14:paraId="6A1120AF" w14:textId="22F9363F" w:rsidR="00357498" w:rsidRPr="00357498" w:rsidRDefault="00BC12A2" w:rsidP="00730132">
      <w:pPr>
        <w:spacing w:after="100" w:afterAutospacing="1" w:line="480" w:lineRule="auto"/>
        <w:contextualSpacing/>
        <w:rPr>
          <w:rFonts w:ascii="Times New Roman" w:hAnsi="Times New Roman" w:cs="Times New Roman"/>
          <w:b/>
          <w:bCs/>
        </w:rPr>
      </w:pPr>
      <w:r>
        <w:rPr>
          <w:rFonts w:ascii="Times New Roman" w:hAnsi="Times New Roman" w:cs="Times New Roman"/>
          <w:b/>
          <w:bCs/>
        </w:rPr>
        <w:t>Dekalb</w:t>
      </w:r>
      <w:r w:rsidR="00357498" w:rsidRPr="00357498">
        <w:rPr>
          <w:rFonts w:ascii="Times New Roman" w:hAnsi="Times New Roman" w:cs="Times New Roman"/>
          <w:b/>
          <w:bCs/>
        </w:rPr>
        <w:t xml:space="preserve"> County Assessment</w:t>
      </w:r>
    </w:p>
    <w:p w14:paraId="181A26AF" w14:textId="7C00CDAC" w:rsidR="00357498" w:rsidRPr="00357498" w:rsidRDefault="00BC12A2" w:rsidP="00832DB8">
      <w:pPr>
        <w:spacing w:after="100" w:afterAutospacing="1" w:line="480" w:lineRule="auto"/>
        <w:ind w:firstLine="720"/>
        <w:contextualSpacing/>
        <w:rPr>
          <w:rFonts w:ascii="Times New Roman" w:hAnsi="Times New Roman" w:cs="Times New Roman"/>
        </w:rPr>
      </w:pPr>
      <w:r>
        <w:rPr>
          <w:rFonts w:ascii="Times New Roman" w:hAnsi="Times New Roman" w:cs="Times New Roman"/>
        </w:rPr>
        <w:t>Dekalb</w:t>
      </w:r>
      <w:r w:rsidR="00357498" w:rsidRPr="00357498">
        <w:rPr>
          <w:rFonts w:ascii="Times New Roman" w:hAnsi="Times New Roman" w:cs="Times New Roman"/>
        </w:rPr>
        <w:t xml:space="preserve"> County</w:t>
      </w:r>
      <w:r w:rsidR="00C82E53">
        <w:rPr>
          <w:rFonts w:ascii="Times New Roman" w:hAnsi="Times New Roman" w:cs="Times New Roman"/>
        </w:rPr>
        <w:t>'</w:t>
      </w:r>
      <w:r w:rsidR="00357498" w:rsidRPr="00357498">
        <w:rPr>
          <w:rFonts w:ascii="Times New Roman" w:hAnsi="Times New Roman" w:cs="Times New Roman"/>
        </w:rPr>
        <w:t>s population faces substantial challenges related to healthcare access, socioeconomic disparities, and chronic health conditions. The county has a significant aging population, with a high percentage of residents aged 65 and older. This demographic shift increases the demand for healthcare services, particularly chronic disease management such as hypertension, diabetes, and cardiovascular conditions.</w:t>
      </w:r>
      <w:r w:rsidR="00316A94">
        <w:rPr>
          <w:rFonts w:ascii="Times New Roman" w:hAnsi="Times New Roman" w:cs="Times New Roman"/>
        </w:rPr>
        <w:t xml:space="preserve"> </w:t>
      </w:r>
      <w:r w:rsidR="00357498" w:rsidRPr="00357498">
        <w:rPr>
          <w:rFonts w:ascii="Times New Roman" w:hAnsi="Times New Roman" w:cs="Times New Roman"/>
        </w:rPr>
        <w:t>Socioeconomic factors play a pivotal role in influencing health outcomes. A notable portion of the population lives below the poverty line, with limited access to affordable housing and transportation. The lack of public transportation complicates access to healthcare facilities, especially for low-income and elderly residents who often travel significant distances to receive medical care.</w:t>
      </w:r>
      <w:r w:rsidR="00316A94">
        <w:rPr>
          <w:rFonts w:ascii="Times New Roman" w:hAnsi="Times New Roman" w:cs="Times New Roman"/>
        </w:rPr>
        <w:t xml:space="preserve"> </w:t>
      </w:r>
      <w:r w:rsidR="00357498" w:rsidRPr="00357498">
        <w:rPr>
          <w:rFonts w:ascii="Times New Roman" w:hAnsi="Times New Roman" w:cs="Times New Roman"/>
        </w:rPr>
        <w:t>Substance use and mental health services are also critical concerns. The county</w:t>
      </w:r>
      <w:r w:rsidR="00C82E53">
        <w:rPr>
          <w:rFonts w:ascii="Times New Roman" w:hAnsi="Times New Roman" w:cs="Times New Roman"/>
        </w:rPr>
        <w:t>'</w:t>
      </w:r>
      <w:r w:rsidR="00357498" w:rsidRPr="00357498">
        <w:rPr>
          <w:rFonts w:ascii="Times New Roman" w:hAnsi="Times New Roman" w:cs="Times New Roman"/>
        </w:rPr>
        <w:t>s rural setting limit</w:t>
      </w:r>
      <w:r w:rsidR="00DA6AAB">
        <w:rPr>
          <w:rFonts w:ascii="Times New Roman" w:hAnsi="Times New Roman" w:cs="Times New Roman"/>
        </w:rPr>
        <w:t>s</w:t>
      </w:r>
      <w:r w:rsidR="00357498" w:rsidRPr="00357498">
        <w:rPr>
          <w:rFonts w:ascii="Times New Roman" w:hAnsi="Times New Roman" w:cs="Times New Roman"/>
        </w:rPr>
        <w:t xml:space="preserve"> access to mental health providers</w:t>
      </w:r>
      <w:r w:rsidR="00DA6AAB">
        <w:rPr>
          <w:rFonts w:ascii="Times New Roman" w:hAnsi="Times New Roman" w:cs="Times New Roman"/>
        </w:rPr>
        <w:t>, and many residents travel</w:t>
      </w:r>
      <w:r w:rsidR="00357498" w:rsidRPr="00357498">
        <w:rPr>
          <w:rFonts w:ascii="Times New Roman" w:hAnsi="Times New Roman" w:cs="Times New Roman"/>
        </w:rPr>
        <w:t xml:space="preserve"> outside the county for care. Substance use, particularly tobacco and alcohol, is prevalent, indicating a need for expanded prevention and treatment resources. Additionally, emergency response services face delays due to the geographic layout of the county, impacting outcomes for residents needing urgent medical assistance</w:t>
      </w:r>
      <w:r w:rsidR="00357498">
        <w:rPr>
          <w:rFonts w:ascii="Times New Roman" w:hAnsi="Times New Roman" w:cs="Times New Roman"/>
        </w:rPr>
        <w:t>.</w:t>
      </w:r>
    </w:p>
    <w:p w14:paraId="5497AC27" w14:textId="1F5B822E" w:rsidR="00357498" w:rsidRPr="00357498" w:rsidRDefault="00357498" w:rsidP="00730132">
      <w:pPr>
        <w:spacing w:after="100" w:afterAutospacing="1" w:line="480" w:lineRule="auto"/>
        <w:contextualSpacing/>
        <w:rPr>
          <w:rFonts w:ascii="Times New Roman" w:hAnsi="Times New Roman" w:cs="Times New Roman"/>
          <w:b/>
          <w:bCs/>
        </w:rPr>
      </w:pPr>
      <w:r w:rsidRPr="00357498">
        <w:rPr>
          <w:rFonts w:ascii="Times New Roman" w:hAnsi="Times New Roman" w:cs="Times New Roman"/>
          <w:b/>
          <w:bCs/>
        </w:rPr>
        <w:t>Gentry County Assessment</w:t>
      </w:r>
    </w:p>
    <w:p w14:paraId="59B42CF5" w14:textId="20619746" w:rsidR="00357498" w:rsidRPr="00357498" w:rsidRDefault="00357498" w:rsidP="00832DB8">
      <w:pPr>
        <w:spacing w:after="100" w:afterAutospacing="1" w:line="480" w:lineRule="auto"/>
        <w:ind w:firstLine="720"/>
        <w:contextualSpacing/>
        <w:rPr>
          <w:rFonts w:ascii="Times New Roman" w:hAnsi="Times New Roman" w:cs="Times New Roman"/>
        </w:rPr>
      </w:pPr>
      <w:r w:rsidRPr="00357498">
        <w:rPr>
          <w:rFonts w:ascii="Times New Roman" w:hAnsi="Times New Roman" w:cs="Times New Roman"/>
        </w:rPr>
        <w:t xml:space="preserve">Gentry County mirrors many of </w:t>
      </w:r>
      <w:r w:rsidR="00BC12A2">
        <w:rPr>
          <w:rFonts w:ascii="Times New Roman" w:hAnsi="Times New Roman" w:cs="Times New Roman"/>
        </w:rPr>
        <w:t>Dekalb</w:t>
      </w:r>
      <w:r w:rsidRPr="00357498">
        <w:rPr>
          <w:rFonts w:ascii="Times New Roman" w:hAnsi="Times New Roman" w:cs="Times New Roman"/>
        </w:rPr>
        <w:t xml:space="preserve"> County</w:t>
      </w:r>
      <w:r w:rsidR="00C82E53">
        <w:rPr>
          <w:rFonts w:ascii="Times New Roman" w:hAnsi="Times New Roman" w:cs="Times New Roman"/>
        </w:rPr>
        <w:t>'</w:t>
      </w:r>
      <w:r w:rsidRPr="00357498">
        <w:rPr>
          <w:rFonts w:ascii="Times New Roman" w:hAnsi="Times New Roman" w:cs="Times New Roman"/>
        </w:rPr>
        <w:t xml:space="preserve">s public health challenges but faces distinct issues tied to its economic structure and healthcare infrastructure. Gentry County also has an aging population, </w:t>
      </w:r>
      <w:r w:rsidRPr="00357498">
        <w:rPr>
          <w:rFonts w:ascii="Times New Roman" w:hAnsi="Times New Roman" w:cs="Times New Roman"/>
        </w:rPr>
        <w:lastRenderedPageBreak/>
        <w:t>contributing to a higher prevalence of chronic illnesses. However, healthcare provider shortages and limited emergency services present significant barriers to managing these conditions effectively</w:t>
      </w:r>
      <w:r>
        <w:rPr>
          <w:rFonts w:ascii="Times New Roman" w:hAnsi="Times New Roman" w:cs="Times New Roman"/>
        </w:rPr>
        <w:t>.</w:t>
      </w:r>
    </w:p>
    <w:p w14:paraId="1FE85BFA" w14:textId="48EADCE8" w:rsidR="00357498" w:rsidRPr="00357498" w:rsidRDefault="00357498" w:rsidP="00730132">
      <w:pPr>
        <w:spacing w:after="100" w:afterAutospacing="1" w:line="480" w:lineRule="auto"/>
        <w:contextualSpacing/>
        <w:rPr>
          <w:rFonts w:ascii="Times New Roman" w:hAnsi="Times New Roman" w:cs="Times New Roman"/>
        </w:rPr>
      </w:pPr>
      <w:r w:rsidRPr="00357498">
        <w:rPr>
          <w:rFonts w:ascii="Times New Roman" w:hAnsi="Times New Roman" w:cs="Times New Roman"/>
        </w:rPr>
        <w:t xml:space="preserve">Economic instability in Gentry County is another critical issue. A considerable percentage of residents live below the poverty threshold, which directly impacts their ability to access nutritious food, secure stable housing, and receive timely healthcare services. </w:t>
      </w:r>
      <w:r w:rsidR="00DA6AAB">
        <w:rPr>
          <w:rFonts w:ascii="Times New Roman" w:hAnsi="Times New Roman" w:cs="Times New Roman"/>
        </w:rPr>
        <w:t>While a strength, the county's agricultural economy</w:t>
      </w:r>
      <w:r w:rsidRPr="00357498">
        <w:rPr>
          <w:rFonts w:ascii="Times New Roman" w:hAnsi="Times New Roman" w:cs="Times New Roman"/>
        </w:rPr>
        <w:t xml:space="preserve"> contributes to higher rates of unintentional injuries related to farm work and vehicular accidents.</w:t>
      </w:r>
    </w:p>
    <w:p w14:paraId="6F67C508" w14:textId="07AB1FE0" w:rsidR="00357498" w:rsidRPr="00357498" w:rsidRDefault="00357498" w:rsidP="00730132">
      <w:pPr>
        <w:spacing w:after="100" w:afterAutospacing="1" w:line="480" w:lineRule="auto"/>
        <w:contextualSpacing/>
        <w:rPr>
          <w:rFonts w:ascii="Times New Roman" w:hAnsi="Times New Roman" w:cs="Times New Roman"/>
        </w:rPr>
      </w:pPr>
      <w:r w:rsidRPr="00357498">
        <w:rPr>
          <w:rFonts w:ascii="Times New Roman" w:hAnsi="Times New Roman" w:cs="Times New Roman"/>
        </w:rPr>
        <w:t xml:space="preserve">Similar to </w:t>
      </w:r>
      <w:r w:rsidR="00BC12A2">
        <w:rPr>
          <w:rFonts w:ascii="Times New Roman" w:hAnsi="Times New Roman" w:cs="Times New Roman"/>
        </w:rPr>
        <w:t>Dekalb</w:t>
      </w:r>
      <w:r w:rsidRPr="00357498">
        <w:rPr>
          <w:rFonts w:ascii="Times New Roman" w:hAnsi="Times New Roman" w:cs="Times New Roman"/>
        </w:rPr>
        <w:t xml:space="preserve"> County, Gentry faces challenges related to substance use and mental health services. The limited number of providers means residents often travel long distances for care, creating access barriers. Survey data reveals a need for mental health resources and substance use prevention programs tailored to the local population.</w:t>
      </w:r>
    </w:p>
    <w:p w14:paraId="1B00F48F" w14:textId="093DF30C" w:rsidR="00357498" w:rsidRPr="00357498" w:rsidRDefault="00357498" w:rsidP="00730132">
      <w:pPr>
        <w:spacing w:after="100" w:afterAutospacing="1" w:line="480" w:lineRule="auto"/>
        <w:contextualSpacing/>
        <w:rPr>
          <w:rFonts w:ascii="Times New Roman" w:hAnsi="Times New Roman" w:cs="Times New Roman"/>
          <w:b/>
          <w:bCs/>
        </w:rPr>
      </w:pPr>
      <w:r w:rsidRPr="00357498">
        <w:rPr>
          <w:rFonts w:ascii="Times New Roman" w:hAnsi="Times New Roman" w:cs="Times New Roman"/>
          <w:b/>
          <w:bCs/>
        </w:rPr>
        <w:t>Overall Findings</w:t>
      </w:r>
    </w:p>
    <w:p w14:paraId="29B6F04D" w14:textId="7FFF0B6F" w:rsidR="0095053F" w:rsidRDefault="00357498" w:rsidP="00832DB8">
      <w:pPr>
        <w:spacing w:after="100" w:afterAutospacing="1" w:line="480" w:lineRule="auto"/>
        <w:ind w:firstLine="720"/>
        <w:contextualSpacing/>
        <w:rPr>
          <w:rFonts w:ascii="Times New Roman" w:hAnsi="Times New Roman" w:cs="Times New Roman"/>
        </w:rPr>
      </w:pPr>
      <w:r w:rsidRPr="00357498">
        <w:rPr>
          <w:rFonts w:ascii="Times New Roman" w:hAnsi="Times New Roman" w:cs="Times New Roman"/>
        </w:rPr>
        <w:t xml:space="preserve">The combined assessment of </w:t>
      </w:r>
      <w:r w:rsidR="00BC12A2">
        <w:rPr>
          <w:rFonts w:ascii="Times New Roman" w:hAnsi="Times New Roman" w:cs="Times New Roman"/>
        </w:rPr>
        <w:t>Dekalb</w:t>
      </w:r>
      <w:r w:rsidRPr="00357498">
        <w:rPr>
          <w:rFonts w:ascii="Times New Roman" w:hAnsi="Times New Roman" w:cs="Times New Roman"/>
        </w:rPr>
        <w:t xml:space="preserve"> and Gentry Counties shows that both communities face similar obstacles, including aging populations, economic hardships, and healthcare access challenges. The assessment underscores the importance of addressing social determinants of health, such as economic stability, transportation, and housing quality, to improve overall health outcomes. Public health strategies must focus on expanding local healthcare resources, improving emergency response systems, and enhancing preventive care services for chronic disease management.</w:t>
      </w:r>
      <w:r w:rsidR="00DA6AAB">
        <w:rPr>
          <w:rFonts w:ascii="Times New Roman" w:hAnsi="Times New Roman" w:cs="Times New Roman"/>
        </w:rPr>
        <w:t xml:space="preserve"> </w:t>
      </w:r>
      <w:r w:rsidRPr="00357498">
        <w:rPr>
          <w:rFonts w:ascii="Times New Roman" w:hAnsi="Times New Roman" w:cs="Times New Roman"/>
        </w:rPr>
        <w:t>The results from this assessment will inform the development of a CHIP that prioritizes these areas, align</w:t>
      </w:r>
      <w:r w:rsidR="00DA6AAB">
        <w:rPr>
          <w:rFonts w:ascii="Times New Roman" w:hAnsi="Times New Roman" w:cs="Times New Roman"/>
        </w:rPr>
        <w:t>s with the identified needs, and leverages</w:t>
      </w:r>
      <w:r w:rsidRPr="00357498">
        <w:rPr>
          <w:rFonts w:ascii="Times New Roman" w:hAnsi="Times New Roman" w:cs="Times New Roman"/>
        </w:rPr>
        <w:t xml:space="preserve"> community strengths and partnerships to build a healthier future for both counties.</w:t>
      </w:r>
      <w:r w:rsidR="0095053F">
        <w:rPr>
          <w:rFonts w:ascii="Times New Roman" w:hAnsi="Times New Roman" w:cs="Times New Roman"/>
        </w:rPr>
        <w:br w:type="page"/>
      </w:r>
    </w:p>
    <w:p w14:paraId="1D994A63" w14:textId="5B0A9A64" w:rsidR="006B1CC8" w:rsidRDefault="00CC2882" w:rsidP="00730132">
      <w:pPr>
        <w:spacing w:after="100" w:afterAutospacing="1" w:line="480" w:lineRule="auto"/>
        <w:contextualSpacing/>
        <w:rPr>
          <w:rFonts w:ascii="Times New Roman" w:hAnsi="Times New Roman" w:cs="Times New Roman"/>
          <w:b/>
          <w:lang w:val="en"/>
        </w:rPr>
      </w:pPr>
      <w:r>
        <w:rPr>
          <w:rFonts w:ascii="Times New Roman" w:hAnsi="Times New Roman" w:cs="Times New Roman"/>
          <w:b/>
          <w:lang w:val="en"/>
        </w:rPr>
        <w:lastRenderedPageBreak/>
        <w:t>Facts at a Glance</w:t>
      </w:r>
    </w:p>
    <w:p w14:paraId="5E340245" w14:textId="1FC2F48A" w:rsidR="00BF12E9" w:rsidRPr="00BF12E9" w:rsidRDefault="00B47AED" w:rsidP="00730132">
      <w:pPr>
        <w:pStyle w:val="ListParagraph"/>
        <w:numPr>
          <w:ilvl w:val="0"/>
          <w:numId w:val="16"/>
        </w:numPr>
        <w:spacing w:after="0" w:line="240" w:lineRule="auto"/>
        <w:rPr>
          <w:rFonts w:ascii="Times New Roman" w:hAnsi="Times New Roman" w:cs="Times New Roman"/>
          <w:sz w:val="24"/>
          <w:szCs w:val="24"/>
          <w:lang w:val="en"/>
        </w:rPr>
      </w:pPr>
      <w:r w:rsidRPr="00BF12E9">
        <w:rPr>
          <w:rFonts w:ascii="Times New Roman" w:hAnsi="Times New Roman" w:cs="Times New Roman"/>
          <w:bCs/>
          <w:sz w:val="24"/>
          <w:szCs w:val="24"/>
          <w:lang w:val="en"/>
        </w:rPr>
        <w:t xml:space="preserve">The </w:t>
      </w:r>
      <w:r w:rsidR="00592845">
        <w:rPr>
          <w:rFonts w:ascii="Times New Roman" w:hAnsi="Times New Roman" w:cs="Times New Roman"/>
          <w:bCs/>
          <w:sz w:val="24"/>
          <w:szCs w:val="24"/>
          <w:lang w:val="en"/>
        </w:rPr>
        <w:t>CHA</w:t>
      </w:r>
      <w:r w:rsidRPr="00BF12E9">
        <w:rPr>
          <w:rFonts w:ascii="Times New Roman" w:hAnsi="Times New Roman" w:cs="Times New Roman"/>
          <w:bCs/>
          <w:sz w:val="24"/>
          <w:szCs w:val="24"/>
          <w:lang w:val="en"/>
        </w:rPr>
        <w:t xml:space="preserve"> </w:t>
      </w:r>
      <w:r w:rsidR="00841EE1" w:rsidRPr="00BF12E9">
        <w:rPr>
          <w:rFonts w:ascii="Times New Roman" w:hAnsi="Times New Roman" w:cs="Times New Roman"/>
          <w:bCs/>
          <w:sz w:val="24"/>
          <w:szCs w:val="24"/>
          <w:lang w:val="en"/>
        </w:rPr>
        <w:t xml:space="preserve">had </w:t>
      </w:r>
      <w:r w:rsidR="00E62BC3" w:rsidRPr="00BF12E9">
        <w:rPr>
          <w:rFonts w:ascii="Times New Roman" w:hAnsi="Times New Roman" w:cs="Times New Roman"/>
          <w:bCs/>
          <w:sz w:val="24"/>
          <w:szCs w:val="24"/>
          <w:lang w:val="en"/>
        </w:rPr>
        <w:t>2</w:t>
      </w:r>
      <w:r w:rsidR="00F77226">
        <w:rPr>
          <w:rFonts w:ascii="Times New Roman" w:hAnsi="Times New Roman" w:cs="Times New Roman"/>
          <w:bCs/>
          <w:sz w:val="24"/>
          <w:szCs w:val="24"/>
          <w:lang w:val="en"/>
        </w:rPr>
        <w:t>3</w:t>
      </w:r>
      <w:r w:rsidR="00210D48">
        <w:rPr>
          <w:rFonts w:ascii="Times New Roman" w:hAnsi="Times New Roman" w:cs="Times New Roman"/>
          <w:bCs/>
          <w:sz w:val="24"/>
          <w:szCs w:val="24"/>
          <w:lang w:val="en"/>
        </w:rPr>
        <w:t>2</w:t>
      </w:r>
      <w:r w:rsidRPr="00BF12E9">
        <w:rPr>
          <w:rFonts w:ascii="Times New Roman" w:hAnsi="Times New Roman" w:cs="Times New Roman"/>
          <w:bCs/>
          <w:sz w:val="24"/>
          <w:szCs w:val="24"/>
          <w:lang w:val="en"/>
        </w:rPr>
        <w:t xml:space="preserve"> </w:t>
      </w:r>
      <w:r w:rsidR="00BF12E9">
        <w:rPr>
          <w:rFonts w:ascii="Times New Roman" w:hAnsi="Times New Roman" w:cs="Times New Roman"/>
          <w:bCs/>
          <w:sz w:val="24"/>
          <w:szCs w:val="24"/>
          <w:lang w:val="en"/>
        </w:rPr>
        <w:t xml:space="preserve">residents participate in the </w:t>
      </w:r>
      <w:r w:rsidR="00592845">
        <w:rPr>
          <w:rFonts w:ascii="Times New Roman" w:hAnsi="Times New Roman" w:cs="Times New Roman"/>
          <w:bCs/>
          <w:sz w:val="24"/>
          <w:szCs w:val="24"/>
          <w:lang w:val="en"/>
        </w:rPr>
        <w:t>CHA</w:t>
      </w:r>
      <w:r w:rsidR="00BF12E9">
        <w:rPr>
          <w:rFonts w:ascii="Times New Roman" w:hAnsi="Times New Roman" w:cs="Times New Roman"/>
          <w:bCs/>
          <w:sz w:val="24"/>
          <w:szCs w:val="24"/>
          <w:lang w:val="en"/>
        </w:rPr>
        <w:t xml:space="preserve"> survey</w:t>
      </w:r>
      <w:r w:rsidR="0087248F">
        <w:rPr>
          <w:rFonts w:ascii="Times New Roman" w:hAnsi="Times New Roman" w:cs="Times New Roman"/>
          <w:bCs/>
          <w:sz w:val="24"/>
          <w:szCs w:val="24"/>
          <w:lang w:val="en"/>
        </w:rPr>
        <w:t>,</w:t>
      </w:r>
      <w:r w:rsidR="00BF12E9">
        <w:rPr>
          <w:rFonts w:ascii="Times New Roman" w:hAnsi="Times New Roman" w:cs="Times New Roman"/>
          <w:bCs/>
          <w:sz w:val="24"/>
          <w:szCs w:val="24"/>
          <w:lang w:val="en"/>
        </w:rPr>
        <w:t xml:space="preserve"> </w:t>
      </w:r>
      <w:r w:rsidR="00823EA5" w:rsidRPr="00BF12E9">
        <w:rPr>
          <w:rFonts w:ascii="Times New Roman" w:hAnsi="Times New Roman" w:cs="Times New Roman"/>
          <w:sz w:val="24"/>
          <w:szCs w:val="24"/>
          <w:lang w:val="en"/>
        </w:rPr>
        <w:t>equat</w:t>
      </w:r>
      <w:r w:rsidR="00ED124F" w:rsidRPr="00BF12E9">
        <w:rPr>
          <w:rFonts w:ascii="Times New Roman" w:hAnsi="Times New Roman" w:cs="Times New Roman"/>
          <w:sz w:val="24"/>
          <w:szCs w:val="24"/>
          <w:lang w:val="en"/>
        </w:rPr>
        <w:t>ing</w:t>
      </w:r>
      <w:r w:rsidR="00823EA5" w:rsidRPr="00BF12E9">
        <w:rPr>
          <w:rFonts w:ascii="Times New Roman" w:hAnsi="Times New Roman" w:cs="Times New Roman"/>
          <w:sz w:val="24"/>
          <w:szCs w:val="24"/>
          <w:lang w:val="en"/>
        </w:rPr>
        <w:t xml:space="preserve"> to </w:t>
      </w:r>
      <w:r w:rsidR="0087248F">
        <w:rPr>
          <w:rFonts w:ascii="Times New Roman" w:hAnsi="Times New Roman" w:cs="Times New Roman"/>
          <w:sz w:val="24"/>
          <w:szCs w:val="24"/>
          <w:lang w:val="en"/>
        </w:rPr>
        <w:t>less than a 1</w:t>
      </w:r>
      <w:r w:rsidR="00DC4BF0" w:rsidRPr="00BF12E9">
        <w:rPr>
          <w:rFonts w:ascii="Times New Roman" w:hAnsi="Times New Roman" w:cs="Times New Roman"/>
          <w:sz w:val="24"/>
          <w:szCs w:val="24"/>
          <w:lang w:val="en"/>
        </w:rPr>
        <w:t xml:space="preserve">% completion rate </w:t>
      </w:r>
      <w:r w:rsidR="00823EA5" w:rsidRPr="00BF12E9">
        <w:rPr>
          <w:rFonts w:ascii="Times New Roman" w:hAnsi="Times New Roman" w:cs="Times New Roman"/>
          <w:sz w:val="24"/>
          <w:szCs w:val="24"/>
          <w:lang w:val="en"/>
        </w:rPr>
        <w:t xml:space="preserve">based on </w:t>
      </w:r>
      <w:r w:rsidR="00E62BC3" w:rsidRPr="00BF12E9">
        <w:rPr>
          <w:rFonts w:ascii="Times New Roman" w:hAnsi="Times New Roman" w:cs="Times New Roman"/>
          <w:sz w:val="24"/>
          <w:szCs w:val="24"/>
          <w:lang w:val="en"/>
        </w:rPr>
        <w:t xml:space="preserve">the </w:t>
      </w:r>
      <w:r w:rsidR="00841EE1" w:rsidRPr="00BF12E9">
        <w:rPr>
          <w:rFonts w:ascii="Times New Roman" w:hAnsi="Times New Roman" w:cs="Times New Roman"/>
          <w:sz w:val="24"/>
          <w:szCs w:val="24"/>
          <w:lang w:val="en"/>
        </w:rPr>
        <w:t>202</w:t>
      </w:r>
      <w:r w:rsidR="00823EA5" w:rsidRPr="00BF12E9">
        <w:rPr>
          <w:rFonts w:ascii="Times New Roman" w:hAnsi="Times New Roman" w:cs="Times New Roman"/>
          <w:sz w:val="24"/>
          <w:szCs w:val="24"/>
          <w:lang w:val="en"/>
        </w:rPr>
        <w:t>0</w:t>
      </w:r>
      <w:r w:rsidR="00E62BC3" w:rsidRPr="00BF12E9">
        <w:rPr>
          <w:rFonts w:ascii="Times New Roman" w:hAnsi="Times New Roman" w:cs="Times New Roman"/>
          <w:sz w:val="24"/>
          <w:szCs w:val="24"/>
          <w:lang w:val="en"/>
        </w:rPr>
        <w:t xml:space="preserve"> </w:t>
      </w:r>
      <w:r w:rsidR="00BF12E9">
        <w:rPr>
          <w:rFonts w:ascii="Times New Roman" w:hAnsi="Times New Roman" w:cs="Times New Roman"/>
          <w:sz w:val="24"/>
          <w:szCs w:val="24"/>
          <w:lang w:val="en"/>
        </w:rPr>
        <w:t xml:space="preserve">US </w:t>
      </w:r>
      <w:r w:rsidR="00E62BC3" w:rsidRPr="00BF12E9">
        <w:rPr>
          <w:rFonts w:ascii="Times New Roman" w:hAnsi="Times New Roman" w:cs="Times New Roman"/>
          <w:sz w:val="24"/>
          <w:szCs w:val="24"/>
          <w:lang w:val="en"/>
        </w:rPr>
        <w:t>census</w:t>
      </w:r>
      <w:r w:rsidR="00B63BF6" w:rsidRPr="00BF12E9">
        <w:rPr>
          <w:rFonts w:ascii="Times New Roman" w:hAnsi="Times New Roman" w:cs="Times New Roman"/>
          <w:sz w:val="24"/>
          <w:szCs w:val="24"/>
          <w:lang w:val="en"/>
        </w:rPr>
        <w:t xml:space="preserve"> </w:t>
      </w:r>
      <w:r w:rsidR="00390B40" w:rsidRPr="00BF12E9">
        <w:rPr>
          <w:rFonts w:ascii="Times New Roman" w:hAnsi="Times New Roman" w:cs="Times New Roman"/>
          <w:sz w:val="24"/>
          <w:szCs w:val="24"/>
          <w:lang w:val="en"/>
        </w:rPr>
        <w:t>population</w:t>
      </w:r>
      <w:r w:rsidR="00BF12E9">
        <w:rPr>
          <w:rFonts w:ascii="Times New Roman" w:hAnsi="Times New Roman" w:cs="Times New Roman"/>
          <w:sz w:val="24"/>
          <w:szCs w:val="24"/>
          <w:lang w:val="en"/>
        </w:rPr>
        <w:t xml:space="preserve"> of </w:t>
      </w:r>
      <w:r w:rsidR="00BC12A2">
        <w:rPr>
          <w:rFonts w:ascii="Times New Roman" w:hAnsi="Times New Roman" w:cs="Times New Roman"/>
          <w:sz w:val="24"/>
          <w:szCs w:val="24"/>
          <w:lang w:val="en"/>
        </w:rPr>
        <w:t>Dekalb</w:t>
      </w:r>
      <w:r w:rsidR="000C5714">
        <w:rPr>
          <w:rFonts w:ascii="Times New Roman" w:hAnsi="Times New Roman" w:cs="Times New Roman"/>
          <w:sz w:val="24"/>
          <w:szCs w:val="24"/>
          <w:lang w:val="en"/>
        </w:rPr>
        <w:t xml:space="preserve"> and Gentry </w:t>
      </w:r>
      <w:r w:rsidR="00BF12E9">
        <w:rPr>
          <w:rFonts w:ascii="Times New Roman" w:hAnsi="Times New Roman" w:cs="Times New Roman"/>
          <w:sz w:val="24"/>
          <w:szCs w:val="24"/>
          <w:lang w:val="en"/>
        </w:rPr>
        <w:t>Count</w:t>
      </w:r>
      <w:r w:rsidR="000C5714">
        <w:rPr>
          <w:rFonts w:ascii="Times New Roman" w:hAnsi="Times New Roman" w:cs="Times New Roman"/>
          <w:sz w:val="24"/>
          <w:szCs w:val="24"/>
          <w:lang w:val="en"/>
        </w:rPr>
        <w:t>ies</w:t>
      </w:r>
      <w:r w:rsidR="00823EA5" w:rsidRPr="00BF12E9">
        <w:rPr>
          <w:rFonts w:ascii="Times New Roman" w:hAnsi="Times New Roman" w:cs="Times New Roman"/>
          <w:sz w:val="24"/>
          <w:szCs w:val="24"/>
          <w:lang w:val="en"/>
        </w:rPr>
        <w:t xml:space="preserve"> (</w:t>
      </w:r>
      <w:r w:rsidR="0087248F">
        <w:rPr>
          <w:rFonts w:ascii="Times New Roman" w:hAnsi="Times New Roman" w:cs="Times New Roman"/>
          <w:sz w:val="24"/>
          <w:szCs w:val="24"/>
          <w:lang w:val="en"/>
        </w:rPr>
        <w:t>17,196</w:t>
      </w:r>
      <w:r w:rsidR="00823EA5" w:rsidRPr="00BF12E9">
        <w:rPr>
          <w:rFonts w:ascii="Times New Roman" w:hAnsi="Times New Roman" w:cs="Times New Roman"/>
          <w:sz w:val="24"/>
          <w:szCs w:val="24"/>
          <w:lang w:val="en"/>
        </w:rPr>
        <w:t>)</w:t>
      </w:r>
      <w:r w:rsidR="0087248F">
        <w:rPr>
          <w:rFonts w:ascii="Times New Roman" w:hAnsi="Times New Roman" w:cs="Times New Roman"/>
          <w:sz w:val="24"/>
          <w:szCs w:val="24"/>
          <w:lang w:val="en"/>
        </w:rPr>
        <w:t>.</w:t>
      </w:r>
      <w:r w:rsidR="00E42225">
        <w:rPr>
          <w:rFonts w:ascii="Times New Roman" w:hAnsi="Times New Roman" w:cs="Times New Roman"/>
          <w:sz w:val="24"/>
          <w:szCs w:val="24"/>
          <w:lang w:val="en"/>
        </w:rPr>
        <w:t xml:space="preserve"> Three persons left the consent response </w:t>
      </w:r>
      <w:r w:rsidR="009F2346">
        <w:rPr>
          <w:rFonts w:ascii="Times New Roman" w:hAnsi="Times New Roman" w:cs="Times New Roman"/>
          <w:sz w:val="24"/>
          <w:szCs w:val="24"/>
          <w:lang w:val="en"/>
        </w:rPr>
        <w:t>blank on the hard copy</w:t>
      </w:r>
      <w:r w:rsidR="00E42225">
        <w:rPr>
          <w:rFonts w:ascii="Times New Roman" w:hAnsi="Times New Roman" w:cs="Times New Roman"/>
          <w:sz w:val="24"/>
          <w:szCs w:val="24"/>
          <w:lang w:val="en"/>
        </w:rPr>
        <w:t>, and two responded that they did not consent to complete the survey – these were not included in the analysis.</w:t>
      </w:r>
      <w:r w:rsidR="00B63BF6" w:rsidRPr="00BF12E9">
        <w:rPr>
          <w:rFonts w:ascii="Times New Roman" w:hAnsi="Times New Roman" w:cs="Times New Roman"/>
          <w:sz w:val="24"/>
          <w:szCs w:val="24"/>
          <w:lang w:val="en"/>
        </w:rPr>
        <w:t xml:space="preserve"> </w:t>
      </w:r>
      <w:r w:rsidR="00DC4BF0" w:rsidRPr="00BF12E9">
        <w:rPr>
          <w:rFonts w:ascii="Times New Roman" w:hAnsi="Times New Roman" w:cs="Times New Roman"/>
          <w:sz w:val="24"/>
          <w:szCs w:val="24"/>
          <w:lang w:val="en"/>
        </w:rPr>
        <w:t xml:space="preserve">  </w:t>
      </w:r>
    </w:p>
    <w:p w14:paraId="3860475B" w14:textId="30BA3A0D" w:rsidR="00BF12E9" w:rsidRPr="00BF12E9" w:rsidRDefault="00210D48" w:rsidP="00730132">
      <w:pPr>
        <w:pStyle w:val="ListParagraph"/>
        <w:numPr>
          <w:ilvl w:val="0"/>
          <w:numId w:val="16"/>
        </w:numPr>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A majority of the communities in the county were represented in the survey. The areas not represented include King City, Fairport, rural Pattonsburg, and Worth (Worth data was collected in a previous survey) as </w:t>
      </w:r>
      <w:r w:rsidR="00BF12E9">
        <w:rPr>
          <w:rFonts w:ascii="Times New Roman" w:hAnsi="Times New Roman" w:cs="Times New Roman"/>
          <w:sz w:val="24"/>
          <w:szCs w:val="24"/>
          <w:lang w:val="en"/>
        </w:rPr>
        <w:t xml:space="preserve">identified by </w:t>
      </w:r>
      <w:r>
        <w:rPr>
          <w:rFonts w:ascii="Times New Roman" w:hAnsi="Times New Roman" w:cs="Times New Roman"/>
          <w:sz w:val="24"/>
          <w:szCs w:val="24"/>
          <w:lang w:val="en"/>
        </w:rPr>
        <w:t xml:space="preserve">the </w:t>
      </w:r>
      <w:r w:rsidR="00BF12E9">
        <w:rPr>
          <w:rFonts w:ascii="Times New Roman" w:hAnsi="Times New Roman" w:cs="Times New Roman"/>
          <w:sz w:val="24"/>
          <w:szCs w:val="24"/>
          <w:lang w:val="en"/>
        </w:rPr>
        <w:t>provided zip code,</w:t>
      </w:r>
      <w:r w:rsidR="00BF12E9" w:rsidRPr="00BF12E9">
        <w:rPr>
          <w:rFonts w:ascii="Times New Roman" w:hAnsi="Times New Roman" w:cs="Times New Roman"/>
          <w:sz w:val="24"/>
          <w:szCs w:val="24"/>
          <w:lang w:val="en"/>
        </w:rPr>
        <w:t xml:space="preserve"> with the highest percentage of participants completing the survey resid</w:t>
      </w:r>
      <w:r>
        <w:rPr>
          <w:rFonts w:ascii="Times New Roman" w:hAnsi="Times New Roman" w:cs="Times New Roman"/>
          <w:sz w:val="24"/>
          <w:szCs w:val="24"/>
          <w:lang w:val="en"/>
        </w:rPr>
        <w:t>ing</w:t>
      </w:r>
      <w:r w:rsidR="00BF12E9" w:rsidRPr="00BF12E9">
        <w:rPr>
          <w:rFonts w:ascii="Times New Roman" w:hAnsi="Times New Roman" w:cs="Times New Roman"/>
          <w:sz w:val="24"/>
          <w:szCs w:val="24"/>
          <w:lang w:val="en"/>
        </w:rPr>
        <w:t xml:space="preserve"> in </w:t>
      </w:r>
      <w:r>
        <w:rPr>
          <w:rFonts w:ascii="Times New Roman" w:hAnsi="Times New Roman" w:cs="Times New Roman"/>
          <w:sz w:val="24"/>
          <w:szCs w:val="24"/>
          <w:lang w:val="en"/>
        </w:rPr>
        <w:t xml:space="preserve">Stanberry </w:t>
      </w:r>
      <w:r w:rsidR="00BF12E9" w:rsidRPr="00BF12E9">
        <w:rPr>
          <w:rFonts w:ascii="Times New Roman" w:hAnsi="Times New Roman" w:cs="Times New Roman"/>
          <w:sz w:val="24"/>
          <w:szCs w:val="24"/>
          <w:lang w:val="en"/>
        </w:rPr>
        <w:t>(</w:t>
      </w:r>
      <w:r>
        <w:rPr>
          <w:rFonts w:ascii="Times New Roman" w:hAnsi="Times New Roman" w:cs="Times New Roman"/>
          <w:sz w:val="24"/>
          <w:szCs w:val="24"/>
          <w:lang w:val="en"/>
        </w:rPr>
        <w:t>17.6</w:t>
      </w:r>
      <w:r w:rsidR="00BF12E9" w:rsidRPr="00BF12E9">
        <w:rPr>
          <w:rFonts w:ascii="Times New Roman" w:hAnsi="Times New Roman" w:cs="Times New Roman"/>
          <w:sz w:val="24"/>
          <w:szCs w:val="24"/>
          <w:lang w:val="en"/>
        </w:rPr>
        <w:t>%)</w:t>
      </w:r>
      <w:r w:rsidR="00A76B35">
        <w:rPr>
          <w:rFonts w:ascii="Times New Roman" w:hAnsi="Times New Roman" w:cs="Times New Roman"/>
          <w:sz w:val="24"/>
          <w:szCs w:val="24"/>
          <w:vertAlign w:val="superscript"/>
          <w:lang w:val="en"/>
        </w:rPr>
        <w:t xml:space="preserve"> </w:t>
      </w:r>
      <w:r w:rsidR="00BF12E9" w:rsidRPr="00BF12E9">
        <w:rPr>
          <w:rFonts w:ascii="Times New Roman" w:hAnsi="Times New Roman" w:cs="Times New Roman"/>
          <w:sz w:val="24"/>
          <w:szCs w:val="24"/>
          <w:lang w:val="en"/>
        </w:rPr>
        <w:t xml:space="preserve">followed by </w:t>
      </w:r>
      <w:r>
        <w:rPr>
          <w:rFonts w:ascii="Times New Roman" w:hAnsi="Times New Roman" w:cs="Times New Roman"/>
          <w:sz w:val="24"/>
          <w:szCs w:val="24"/>
          <w:lang w:val="en"/>
        </w:rPr>
        <w:t xml:space="preserve">Maysville </w:t>
      </w:r>
      <w:r w:rsidR="00BF12E9" w:rsidRPr="00BF12E9">
        <w:rPr>
          <w:rFonts w:ascii="Times New Roman" w:hAnsi="Times New Roman" w:cs="Times New Roman"/>
          <w:sz w:val="24"/>
          <w:szCs w:val="24"/>
          <w:lang w:val="en"/>
        </w:rPr>
        <w:t>(1</w:t>
      </w:r>
      <w:r>
        <w:rPr>
          <w:rFonts w:ascii="Times New Roman" w:hAnsi="Times New Roman" w:cs="Times New Roman"/>
          <w:sz w:val="24"/>
          <w:szCs w:val="24"/>
          <w:lang w:val="en"/>
        </w:rPr>
        <w:t>7</w:t>
      </w:r>
      <w:r w:rsidR="00BF12E9" w:rsidRPr="00BF12E9">
        <w:rPr>
          <w:rFonts w:ascii="Times New Roman" w:hAnsi="Times New Roman" w:cs="Times New Roman"/>
          <w:sz w:val="24"/>
          <w:szCs w:val="24"/>
          <w:lang w:val="en"/>
        </w:rPr>
        <w:t>.</w:t>
      </w:r>
      <w:r>
        <w:rPr>
          <w:rFonts w:ascii="Times New Roman" w:hAnsi="Times New Roman" w:cs="Times New Roman"/>
          <w:sz w:val="24"/>
          <w:szCs w:val="24"/>
          <w:lang w:val="en"/>
        </w:rPr>
        <w:t>2</w:t>
      </w:r>
      <w:r w:rsidR="00BF12E9" w:rsidRPr="00BF12E9">
        <w:rPr>
          <w:rFonts w:ascii="Times New Roman" w:hAnsi="Times New Roman" w:cs="Times New Roman"/>
          <w:sz w:val="24"/>
          <w:szCs w:val="24"/>
          <w:lang w:val="en"/>
        </w:rPr>
        <w:t>%).</w:t>
      </w:r>
      <w:r>
        <w:rPr>
          <w:rFonts w:ascii="Times New Roman" w:hAnsi="Times New Roman" w:cs="Times New Roman"/>
          <w:sz w:val="24"/>
          <w:szCs w:val="24"/>
          <w:lang w:val="en"/>
        </w:rPr>
        <w:t xml:space="preserve"> The highest percentage in Gentry County was Albany (16.7%)</w:t>
      </w:r>
      <w:r w:rsidR="00E37D22">
        <w:rPr>
          <w:rFonts w:ascii="Times New Roman" w:hAnsi="Times New Roman" w:cs="Times New Roman"/>
          <w:sz w:val="24"/>
          <w:szCs w:val="24"/>
          <w:lang w:val="en"/>
        </w:rPr>
        <w:t xml:space="preserve"> (See Figure 2.)</w:t>
      </w:r>
      <w:r w:rsidR="00BF12E9" w:rsidRPr="00BF12E9">
        <w:rPr>
          <w:rFonts w:ascii="Times New Roman" w:hAnsi="Times New Roman" w:cs="Times New Roman"/>
          <w:sz w:val="24"/>
          <w:szCs w:val="24"/>
          <w:lang w:val="en"/>
        </w:rPr>
        <w:t xml:space="preserve">  </w:t>
      </w:r>
    </w:p>
    <w:p w14:paraId="41CE8CA1" w14:textId="3DDFC33F" w:rsidR="00BF12E9" w:rsidRPr="00BF12E9" w:rsidRDefault="00EA4D6E" w:rsidP="00730132">
      <w:pPr>
        <w:pStyle w:val="ListParagraph"/>
        <w:numPr>
          <w:ilvl w:val="0"/>
          <w:numId w:val="16"/>
        </w:numPr>
        <w:spacing w:after="0" w:line="240" w:lineRule="auto"/>
        <w:rPr>
          <w:rFonts w:ascii="Times New Roman" w:hAnsi="Times New Roman" w:cs="Times New Roman"/>
          <w:sz w:val="24"/>
          <w:szCs w:val="24"/>
          <w:lang w:val="en"/>
        </w:rPr>
      </w:pPr>
      <w:r w:rsidRPr="00BF12E9">
        <w:rPr>
          <w:rFonts w:ascii="Times New Roman" w:hAnsi="Times New Roman" w:cs="Times New Roman"/>
          <w:sz w:val="24"/>
          <w:szCs w:val="24"/>
          <w:lang w:val="en"/>
        </w:rPr>
        <w:t xml:space="preserve">Females accounted for </w:t>
      </w:r>
      <w:r w:rsidR="006D1550">
        <w:rPr>
          <w:rFonts w:ascii="Times New Roman" w:hAnsi="Times New Roman" w:cs="Times New Roman"/>
          <w:sz w:val="24"/>
          <w:szCs w:val="24"/>
          <w:lang w:val="en"/>
        </w:rPr>
        <w:t>most</w:t>
      </w:r>
      <w:r w:rsidRPr="00BF12E9">
        <w:rPr>
          <w:rFonts w:ascii="Times New Roman" w:hAnsi="Times New Roman" w:cs="Times New Roman"/>
          <w:sz w:val="24"/>
          <w:szCs w:val="24"/>
          <w:lang w:val="en"/>
        </w:rPr>
        <w:t xml:space="preserve"> participants, with </w:t>
      </w:r>
      <w:r w:rsidR="00A76B35">
        <w:rPr>
          <w:rFonts w:ascii="Times New Roman" w:hAnsi="Times New Roman" w:cs="Times New Roman"/>
          <w:sz w:val="24"/>
          <w:szCs w:val="24"/>
          <w:lang w:val="en"/>
        </w:rPr>
        <w:t>a</w:t>
      </w:r>
      <w:r w:rsidRPr="00BF12E9">
        <w:rPr>
          <w:rFonts w:ascii="Times New Roman" w:hAnsi="Times New Roman" w:cs="Times New Roman"/>
          <w:sz w:val="24"/>
          <w:szCs w:val="24"/>
          <w:lang w:val="en"/>
        </w:rPr>
        <w:t xml:space="preserve"> </w:t>
      </w:r>
      <w:r w:rsidR="00572E4A">
        <w:rPr>
          <w:rFonts w:ascii="Times New Roman" w:hAnsi="Times New Roman" w:cs="Times New Roman"/>
          <w:sz w:val="24"/>
          <w:szCs w:val="24"/>
          <w:lang w:val="en"/>
        </w:rPr>
        <w:t>77</w:t>
      </w:r>
      <w:r w:rsidRPr="00BF12E9">
        <w:rPr>
          <w:rFonts w:ascii="Times New Roman" w:hAnsi="Times New Roman" w:cs="Times New Roman"/>
          <w:sz w:val="24"/>
          <w:szCs w:val="24"/>
          <w:lang w:val="en"/>
        </w:rPr>
        <w:t>.</w:t>
      </w:r>
      <w:r w:rsidR="00572E4A">
        <w:rPr>
          <w:rFonts w:ascii="Times New Roman" w:hAnsi="Times New Roman" w:cs="Times New Roman"/>
          <w:sz w:val="24"/>
          <w:szCs w:val="24"/>
          <w:lang w:val="en"/>
        </w:rPr>
        <w:t>2</w:t>
      </w:r>
      <w:r w:rsidRPr="00BF12E9">
        <w:rPr>
          <w:rFonts w:ascii="Times New Roman" w:hAnsi="Times New Roman" w:cs="Times New Roman"/>
          <w:sz w:val="24"/>
          <w:szCs w:val="24"/>
          <w:lang w:val="en"/>
        </w:rPr>
        <w:t>% participation rate</w:t>
      </w:r>
      <w:r w:rsidR="00BF12E9">
        <w:rPr>
          <w:rFonts w:ascii="Times New Roman" w:hAnsi="Times New Roman" w:cs="Times New Roman"/>
          <w:sz w:val="24"/>
          <w:szCs w:val="24"/>
          <w:lang w:val="en"/>
        </w:rPr>
        <w:t>,</w:t>
      </w:r>
      <w:r w:rsidRPr="00BF12E9">
        <w:rPr>
          <w:rFonts w:ascii="Times New Roman" w:hAnsi="Times New Roman" w:cs="Times New Roman"/>
          <w:sz w:val="24"/>
          <w:szCs w:val="24"/>
          <w:lang w:val="en"/>
        </w:rPr>
        <w:t xml:space="preserve"> and males </w:t>
      </w:r>
      <w:r w:rsidR="00572E4A">
        <w:rPr>
          <w:rFonts w:ascii="Times New Roman" w:hAnsi="Times New Roman" w:cs="Times New Roman"/>
          <w:sz w:val="24"/>
          <w:szCs w:val="24"/>
          <w:lang w:val="en"/>
        </w:rPr>
        <w:t>20.3</w:t>
      </w:r>
      <w:r w:rsidRPr="00BF12E9">
        <w:rPr>
          <w:rFonts w:ascii="Times New Roman" w:hAnsi="Times New Roman" w:cs="Times New Roman"/>
          <w:sz w:val="24"/>
          <w:szCs w:val="24"/>
          <w:lang w:val="en"/>
        </w:rPr>
        <w:t>9%.</w:t>
      </w:r>
      <w:r w:rsidR="00572E4A">
        <w:rPr>
          <w:rFonts w:ascii="Times New Roman" w:hAnsi="Times New Roman" w:cs="Times New Roman"/>
          <w:sz w:val="24"/>
          <w:szCs w:val="24"/>
          <w:lang w:val="en"/>
        </w:rPr>
        <w:t xml:space="preserve"> Five persons prefe</w:t>
      </w:r>
      <w:r w:rsidR="006E64A6">
        <w:rPr>
          <w:rFonts w:ascii="Times New Roman" w:hAnsi="Times New Roman" w:cs="Times New Roman"/>
          <w:sz w:val="24"/>
          <w:szCs w:val="24"/>
          <w:lang w:val="en"/>
        </w:rPr>
        <w:t>r</w:t>
      </w:r>
      <w:r w:rsidR="00572E4A">
        <w:rPr>
          <w:rFonts w:ascii="Times New Roman" w:hAnsi="Times New Roman" w:cs="Times New Roman"/>
          <w:sz w:val="24"/>
          <w:szCs w:val="24"/>
          <w:lang w:val="en"/>
        </w:rPr>
        <w:t>red not to answer</w:t>
      </w:r>
      <w:r w:rsidR="006E64A6">
        <w:rPr>
          <w:rFonts w:ascii="Times New Roman" w:hAnsi="Times New Roman" w:cs="Times New Roman"/>
          <w:sz w:val="24"/>
          <w:szCs w:val="24"/>
          <w:lang w:val="en"/>
        </w:rPr>
        <w:t>,</w:t>
      </w:r>
      <w:r w:rsidR="00572E4A">
        <w:rPr>
          <w:rFonts w:ascii="Times New Roman" w:hAnsi="Times New Roman" w:cs="Times New Roman"/>
          <w:sz w:val="24"/>
          <w:szCs w:val="24"/>
          <w:lang w:val="en"/>
        </w:rPr>
        <w:t xml:space="preserve"> and one person answered other.</w:t>
      </w:r>
      <w:r w:rsidR="00BF12E9" w:rsidRPr="00BF12E9">
        <w:rPr>
          <w:rFonts w:ascii="Times New Roman" w:hAnsi="Times New Roman" w:cs="Times New Roman"/>
          <w:sz w:val="24"/>
          <w:szCs w:val="24"/>
          <w:lang w:val="en"/>
        </w:rPr>
        <w:t xml:space="preserve"> </w:t>
      </w:r>
    </w:p>
    <w:p w14:paraId="112F0610" w14:textId="0672E5B2" w:rsidR="00BF12E9" w:rsidRPr="00BF12E9" w:rsidRDefault="00A6045F" w:rsidP="00730132">
      <w:pPr>
        <w:pStyle w:val="ListParagraph"/>
        <w:numPr>
          <w:ilvl w:val="0"/>
          <w:numId w:val="16"/>
        </w:numPr>
        <w:spacing w:after="0" w:line="240" w:lineRule="auto"/>
        <w:rPr>
          <w:rFonts w:ascii="Times New Roman" w:hAnsi="Times New Roman" w:cs="Times New Roman"/>
          <w:sz w:val="24"/>
          <w:szCs w:val="24"/>
          <w:lang w:val="en"/>
        </w:rPr>
      </w:pPr>
      <w:r w:rsidRPr="00BF12E9">
        <w:rPr>
          <w:rFonts w:ascii="Times New Roman" w:hAnsi="Times New Roman" w:cs="Times New Roman"/>
          <w:sz w:val="24"/>
          <w:szCs w:val="24"/>
          <w:lang w:val="en"/>
        </w:rPr>
        <w:t xml:space="preserve">Persons </w:t>
      </w:r>
      <w:r w:rsidR="00BF12E9" w:rsidRPr="00BF12E9">
        <w:rPr>
          <w:rFonts w:ascii="Times New Roman" w:hAnsi="Times New Roman" w:cs="Times New Roman"/>
          <w:sz w:val="24"/>
          <w:szCs w:val="24"/>
          <w:lang w:val="en"/>
        </w:rPr>
        <w:t xml:space="preserve">aged </w:t>
      </w:r>
      <w:r w:rsidR="006E64A6">
        <w:rPr>
          <w:rFonts w:ascii="Times New Roman" w:hAnsi="Times New Roman" w:cs="Times New Roman"/>
          <w:sz w:val="24"/>
          <w:szCs w:val="24"/>
          <w:lang w:val="en"/>
        </w:rPr>
        <w:t>36</w:t>
      </w:r>
      <w:r w:rsidR="00BF12E9" w:rsidRPr="00BF12E9">
        <w:rPr>
          <w:rFonts w:ascii="Times New Roman" w:hAnsi="Times New Roman" w:cs="Times New Roman"/>
          <w:sz w:val="24"/>
          <w:szCs w:val="24"/>
          <w:lang w:val="en"/>
        </w:rPr>
        <w:t>-</w:t>
      </w:r>
      <w:r w:rsidR="006E64A6">
        <w:rPr>
          <w:rFonts w:ascii="Times New Roman" w:hAnsi="Times New Roman" w:cs="Times New Roman"/>
          <w:sz w:val="24"/>
          <w:szCs w:val="24"/>
          <w:lang w:val="en"/>
        </w:rPr>
        <w:t>45</w:t>
      </w:r>
      <w:r w:rsidR="00BF12E9" w:rsidRPr="00BF12E9">
        <w:rPr>
          <w:rFonts w:ascii="Times New Roman" w:hAnsi="Times New Roman" w:cs="Times New Roman"/>
          <w:sz w:val="24"/>
          <w:szCs w:val="24"/>
          <w:lang w:val="en"/>
        </w:rPr>
        <w:t xml:space="preserve"> had the highest completion percentage</w:t>
      </w:r>
      <w:r w:rsidR="00DC4BF0" w:rsidRPr="00BF12E9">
        <w:rPr>
          <w:rFonts w:ascii="Times New Roman" w:hAnsi="Times New Roman" w:cs="Times New Roman"/>
          <w:sz w:val="24"/>
          <w:szCs w:val="24"/>
          <w:lang w:val="en"/>
        </w:rPr>
        <w:t xml:space="preserve"> at 2</w:t>
      </w:r>
      <w:r w:rsidR="006E64A6">
        <w:rPr>
          <w:rFonts w:ascii="Times New Roman" w:hAnsi="Times New Roman" w:cs="Times New Roman"/>
          <w:sz w:val="24"/>
          <w:szCs w:val="24"/>
          <w:lang w:val="en"/>
        </w:rPr>
        <w:t>2</w:t>
      </w:r>
      <w:r w:rsidRPr="00BF12E9">
        <w:rPr>
          <w:rFonts w:ascii="Times New Roman" w:hAnsi="Times New Roman" w:cs="Times New Roman"/>
          <w:sz w:val="24"/>
          <w:szCs w:val="24"/>
          <w:lang w:val="en"/>
        </w:rPr>
        <w:t>.</w:t>
      </w:r>
      <w:r w:rsidR="006E64A6">
        <w:rPr>
          <w:rFonts w:ascii="Times New Roman" w:hAnsi="Times New Roman" w:cs="Times New Roman"/>
          <w:sz w:val="24"/>
          <w:szCs w:val="24"/>
          <w:lang w:val="en"/>
        </w:rPr>
        <w:t>8</w:t>
      </w:r>
      <w:r w:rsidR="00DC4BF0" w:rsidRPr="00BF12E9">
        <w:rPr>
          <w:rFonts w:ascii="Times New Roman" w:hAnsi="Times New Roman" w:cs="Times New Roman"/>
          <w:sz w:val="24"/>
          <w:szCs w:val="24"/>
          <w:lang w:val="en"/>
        </w:rPr>
        <w:t xml:space="preserve">%.  </w:t>
      </w:r>
    </w:p>
    <w:p w14:paraId="2B957114" w14:textId="1F908D03" w:rsidR="00390B40" w:rsidRPr="00BF12E9" w:rsidRDefault="00390B40" w:rsidP="00730132">
      <w:pPr>
        <w:pStyle w:val="ListParagraph"/>
        <w:numPr>
          <w:ilvl w:val="0"/>
          <w:numId w:val="16"/>
        </w:numPr>
        <w:spacing w:after="0" w:line="240" w:lineRule="auto"/>
        <w:rPr>
          <w:rFonts w:ascii="Times New Roman" w:hAnsi="Times New Roman" w:cs="Times New Roman"/>
          <w:sz w:val="24"/>
          <w:szCs w:val="24"/>
          <w:lang w:val="en"/>
        </w:rPr>
      </w:pPr>
      <w:r w:rsidRPr="00BF12E9">
        <w:rPr>
          <w:rFonts w:ascii="Times New Roman" w:hAnsi="Times New Roman" w:cs="Times New Roman"/>
          <w:sz w:val="24"/>
          <w:szCs w:val="24"/>
          <w:lang w:val="en"/>
        </w:rPr>
        <w:t xml:space="preserve">A holistic overview of the sample demographic indicated </w:t>
      </w:r>
      <w:r w:rsidR="00F40FA3">
        <w:rPr>
          <w:rFonts w:ascii="Times New Roman" w:hAnsi="Times New Roman" w:cs="Times New Roman"/>
          <w:sz w:val="24"/>
          <w:szCs w:val="24"/>
          <w:lang w:val="en"/>
        </w:rPr>
        <w:t xml:space="preserve">average </w:t>
      </w:r>
      <w:r w:rsidRPr="00BF12E9">
        <w:rPr>
          <w:rFonts w:ascii="Times New Roman" w:hAnsi="Times New Roman" w:cs="Times New Roman"/>
          <w:sz w:val="24"/>
          <w:szCs w:val="24"/>
          <w:lang w:val="en"/>
        </w:rPr>
        <w:t>health (3</w:t>
      </w:r>
      <w:r w:rsidR="00F40FA3">
        <w:rPr>
          <w:rFonts w:ascii="Times New Roman" w:hAnsi="Times New Roman" w:cs="Times New Roman"/>
          <w:sz w:val="24"/>
          <w:szCs w:val="24"/>
          <w:lang w:val="en"/>
        </w:rPr>
        <w:t>7</w:t>
      </w:r>
      <w:r w:rsidRPr="00BF12E9">
        <w:rPr>
          <w:rFonts w:ascii="Times New Roman" w:hAnsi="Times New Roman" w:cs="Times New Roman"/>
          <w:sz w:val="24"/>
          <w:szCs w:val="24"/>
          <w:lang w:val="en"/>
        </w:rPr>
        <w:t xml:space="preserve">.9%) and </w:t>
      </w:r>
      <w:r w:rsidR="00F40FA3">
        <w:rPr>
          <w:rFonts w:ascii="Times New Roman" w:hAnsi="Times New Roman" w:cs="Times New Roman"/>
          <w:sz w:val="24"/>
          <w:szCs w:val="24"/>
          <w:lang w:val="en"/>
        </w:rPr>
        <w:t xml:space="preserve">somewhat good </w:t>
      </w:r>
      <w:r w:rsidRPr="00BF12E9">
        <w:rPr>
          <w:rFonts w:ascii="Times New Roman" w:hAnsi="Times New Roman" w:cs="Times New Roman"/>
          <w:sz w:val="24"/>
          <w:szCs w:val="24"/>
          <w:lang w:val="en"/>
        </w:rPr>
        <w:t>health (</w:t>
      </w:r>
      <w:r w:rsidR="00F40FA3">
        <w:rPr>
          <w:rFonts w:ascii="Times New Roman" w:hAnsi="Times New Roman" w:cs="Times New Roman"/>
          <w:sz w:val="24"/>
          <w:szCs w:val="24"/>
          <w:lang w:val="en"/>
        </w:rPr>
        <w:t>35.8</w:t>
      </w:r>
      <w:r w:rsidRPr="00BF12E9">
        <w:rPr>
          <w:rFonts w:ascii="Times New Roman" w:hAnsi="Times New Roman" w:cs="Times New Roman"/>
          <w:sz w:val="24"/>
          <w:szCs w:val="24"/>
          <w:lang w:val="en"/>
        </w:rPr>
        <w:t>%</w:t>
      </w:r>
      <w:r w:rsidR="00A76B35" w:rsidRPr="00A76B35">
        <w:rPr>
          <w:rFonts w:ascii="Times New Roman" w:hAnsi="Times New Roman" w:cs="Times New Roman"/>
          <w:sz w:val="24"/>
          <w:szCs w:val="24"/>
          <w:lang w:val="en"/>
        </w:rPr>
        <w:t>)</w:t>
      </w:r>
      <w:r w:rsidR="00BF12E9">
        <w:rPr>
          <w:rFonts w:ascii="Times New Roman" w:hAnsi="Times New Roman" w:cs="Times New Roman"/>
          <w:sz w:val="24"/>
          <w:szCs w:val="24"/>
          <w:lang w:val="en"/>
        </w:rPr>
        <w:t>.</w:t>
      </w:r>
      <w:r w:rsidR="00F40FA3">
        <w:rPr>
          <w:rFonts w:ascii="Times New Roman" w:hAnsi="Times New Roman" w:cs="Times New Roman"/>
          <w:sz w:val="24"/>
          <w:szCs w:val="24"/>
          <w:lang w:val="en"/>
        </w:rPr>
        <w:t xml:space="preserve"> Only 2.6% of the sample reported poor health, and 11.2% reported excellent health.</w:t>
      </w:r>
      <w:r w:rsidR="00EA4D6E" w:rsidRPr="00BF12E9">
        <w:rPr>
          <w:rFonts w:ascii="Times New Roman" w:hAnsi="Times New Roman" w:cs="Times New Roman"/>
          <w:sz w:val="24"/>
          <w:szCs w:val="24"/>
          <w:lang w:val="en"/>
        </w:rPr>
        <w:t xml:space="preserve">  </w:t>
      </w:r>
    </w:p>
    <w:p w14:paraId="2925BDEC" w14:textId="40781CDA" w:rsidR="00994C40" w:rsidRDefault="00994C40" w:rsidP="00730132">
      <w:pPr>
        <w:pStyle w:val="ListParagraph"/>
        <w:numPr>
          <w:ilvl w:val="0"/>
          <w:numId w:val="16"/>
        </w:numPr>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24.6% of the participants reported attending college, and 24.1% of the sample possessed bachelor's degrees. Only 3.4% reported not completing high school, 16.4% had a master</w:t>
      </w:r>
      <w:r w:rsidR="0056016D">
        <w:rPr>
          <w:rFonts w:ascii="Times New Roman" w:hAnsi="Times New Roman" w:cs="Times New Roman"/>
          <w:sz w:val="24"/>
          <w:szCs w:val="24"/>
          <w:lang w:val="en"/>
        </w:rPr>
        <w:t>'</w:t>
      </w:r>
      <w:r>
        <w:rPr>
          <w:rFonts w:ascii="Times New Roman" w:hAnsi="Times New Roman" w:cs="Times New Roman"/>
          <w:sz w:val="24"/>
          <w:szCs w:val="24"/>
          <w:lang w:val="en"/>
        </w:rPr>
        <w:t>s degree, and 2.6% had a doctoral degree.</w:t>
      </w:r>
    </w:p>
    <w:p w14:paraId="433CED98" w14:textId="14056244" w:rsidR="001427D6" w:rsidRDefault="001427D6" w:rsidP="00730132">
      <w:pPr>
        <w:pStyle w:val="ListParagraph"/>
        <w:numPr>
          <w:ilvl w:val="0"/>
          <w:numId w:val="16"/>
        </w:numPr>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Participants </w:t>
      </w:r>
      <w:r w:rsidR="005D6E34">
        <w:rPr>
          <w:rFonts w:ascii="Times New Roman" w:hAnsi="Times New Roman" w:cs="Times New Roman"/>
          <w:sz w:val="24"/>
          <w:szCs w:val="24"/>
          <w:lang w:val="en"/>
        </w:rPr>
        <w:t>19.4</w:t>
      </w:r>
      <w:r>
        <w:rPr>
          <w:rFonts w:ascii="Times New Roman" w:hAnsi="Times New Roman" w:cs="Times New Roman"/>
          <w:sz w:val="24"/>
          <w:szCs w:val="24"/>
          <w:lang w:val="en"/>
        </w:rPr>
        <w:t>%</w:t>
      </w:r>
      <w:r w:rsidR="005D6E34">
        <w:rPr>
          <w:rFonts w:ascii="Times New Roman" w:hAnsi="Times New Roman" w:cs="Times New Roman"/>
          <w:sz w:val="24"/>
          <w:szCs w:val="24"/>
          <w:lang w:val="en"/>
        </w:rPr>
        <w:t xml:space="preserve"> reported a hous</w:t>
      </w:r>
      <w:r w:rsidR="00E61A5E">
        <w:rPr>
          <w:rFonts w:ascii="Times New Roman" w:hAnsi="Times New Roman" w:cs="Times New Roman"/>
          <w:sz w:val="24"/>
          <w:szCs w:val="24"/>
          <w:lang w:val="en"/>
        </w:rPr>
        <w:t>ehold</w:t>
      </w:r>
      <w:r w:rsidR="005D6E34">
        <w:rPr>
          <w:rFonts w:ascii="Times New Roman" w:hAnsi="Times New Roman" w:cs="Times New Roman"/>
          <w:sz w:val="24"/>
          <w:szCs w:val="24"/>
          <w:lang w:val="en"/>
        </w:rPr>
        <w:t xml:space="preserve"> income of 60,000 to 79,999 (194%)</w:t>
      </w:r>
      <w:r w:rsidR="00E61A5E">
        <w:rPr>
          <w:rFonts w:ascii="Times New Roman" w:hAnsi="Times New Roman" w:cs="Times New Roman"/>
          <w:sz w:val="24"/>
          <w:szCs w:val="24"/>
          <w:lang w:val="en"/>
        </w:rPr>
        <w:t>,</w:t>
      </w:r>
      <w:r w:rsidR="005D6E34">
        <w:rPr>
          <w:rFonts w:ascii="Times New Roman" w:hAnsi="Times New Roman" w:cs="Times New Roman"/>
          <w:sz w:val="24"/>
          <w:szCs w:val="24"/>
          <w:lang w:val="en"/>
        </w:rPr>
        <w:t xml:space="preserve"> and 17.2% reported a household income of 80,000 to 99,999 (17.2%). 6.9% of the participants repo</w:t>
      </w:r>
      <w:r w:rsidR="00E61A5E">
        <w:rPr>
          <w:rFonts w:ascii="Times New Roman" w:hAnsi="Times New Roman" w:cs="Times New Roman"/>
          <w:sz w:val="24"/>
          <w:szCs w:val="24"/>
          <w:lang w:val="en"/>
        </w:rPr>
        <w:t>r</w:t>
      </w:r>
      <w:r w:rsidR="005D6E34">
        <w:rPr>
          <w:rFonts w:ascii="Times New Roman" w:hAnsi="Times New Roman" w:cs="Times New Roman"/>
          <w:sz w:val="24"/>
          <w:szCs w:val="24"/>
          <w:lang w:val="en"/>
        </w:rPr>
        <w:t>ted a household income of $0 to $19,999</w:t>
      </w:r>
      <w:r w:rsidR="00E61A5E">
        <w:rPr>
          <w:rFonts w:ascii="Times New Roman" w:hAnsi="Times New Roman" w:cs="Times New Roman"/>
          <w:sz w:val="24"/>
          <w:szCs w:val="24"/>
          <w:lang w:val="en"/>
        </w:rPr>
        <w:t>,</w:t>
      </w:r>
      <w:r w:rsidR="005D6E34">
        <w:rPr>
          <w:rFonts w:ascii="Times New Roman" w:hAnsi="Times New Roman" w:cs="Times New Roman"/>
          <w:sz w:val="24"/>
          <w:szCs w:val="24"/>
          <w:lang w:val="en"/>
        </w:rPr>
        <w:t xml:space="preserve"> and 14.7% reported a household income of $120,000+</w:t>
      </w:r>
      <w:r>
        <w:rPr>
          <w:rFonts w:ascii="Times New Roman" w:hAnsi="Times New Roman" w:cs="Times New Roman"/>
          <w:sz w:val="24"/>
          <w:szCs w:val="24"/>
          <w:lang w:val="en"/>
        </w:rPr>
        <w:t>.</w:t>
      </w:r>
    </w:p>
    <w:p w14:paraId="6E377364" w14:textId="360D9D7D" w:rsidR="00DC4BF0" w:rsidRDefault="00A76B35" w:rsidP="00730132">
      <w:pPr>
        <w:pStyle w:val="ListParagraph"/>
        <w:numPr>
          <w:ilvl w:val="0"/>
          <w:numId w:val="16"/>
        </w:numPr>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The participants identified the top three priority health issues in </w:t>
      </w:r>
      <w:r w:rsidR="00BC12A2">
        <w:rPr>
          <w:rFonts w:ascii="Times New Roman" w:hAnsi="Times New Roman" w:cs="Times New Roman"/>
          <w:sz w:val="24"/>
          <w:szCs w:val="24"/>
          <w:lang w:val="en"/>
        </w:rPr>
        <w:t>Dekalb</w:t>
      </w:r>
      <w:r w:rsidR="00641C39">
        <w:rPr>
          <w:rFonts w:ascii="Times New Roman" w:hAnsi="Times New Roman" w:cs="Times New Roman"/>
          <w:sz w:val="24"/>
          <w:szCs w:val="24"/>
          <w:lang w:val="en"/>
        </w:rPr>
        <w:t xml:space="preserve"> and Gentry </w:t>
      </w:r>
      <w:r w:rsidR="00F90EF9">
        <w:rPr>
          <w:rFonts w:ascii="Times New Roman" w:hAnsi="Times New Roman" w:cs="Times New Roman"/>
          <w:sz w:val="24"/>
          <w:szCs w:val="24"/>
          <w:lang w:val="en"/>
        </w:rPr>
        <w:t>Counties</w:t>
      </w:r>
      <w:r w:rsidR="00641C39">
        <w:rPr>
          <w:rFonts w:ascii="Times New Roman" w:hAnsi="Times New Roman" w:cs="Times New Roman"/>
          <w:sz w:val="24"/>
          <w:szCs w:val="24"/>
          <w:lang w:val="en"/>
        </w:rPr>
        <w:t xml:space="preserve"> as </w:t>
      </w:r>
      <w:r>
        <w:rPr>
          <w:rFonts w:ascii="Times New Roman" w:hAnsi="Times New Roman" w:cs="Times New Roman"/>
          <w:sz w:val="24"/>
          <w:szCs w:val="24"/>
          <w:lang w:val="en"/>
        </w:rPr>
        <w:t xml:space="preserve">1) </w:t>
      </w:r>
      <w:r w:rsidR="00641C39">
        <w:rPr>
          <w:rFonts w:ascii="Times New Roman" w:hAnsi="Times New Roman" w:cs="Times New Roman"/>
          <w:sz w:val="24"/>
          <w:szCs w:val="24"/>
          <w:lang w:val="en"/>
        </w:rPr>
        <w:t xml:space="preserve">Education </w:t>
      </w:r>
      <w:r>
        <w:rPr>
          <w:rFonts w:ascii="Times New Roman" w:hAnsi="Times New Roman" w:cs="Times New Roman"/>
          <w:sz w:val="24"/>
          <w:szCs w:val="24"/>
          <w:lang w:val="en"/>
        </w:rPr>
        <w:t>72.3%</w:t>
      </w:r>
      <w:r w:rsidR="00641C39">
        <w:rPr>
          <w:rFonts w:ascii="Times New Roman" w:hAnsi="Times New Roman" w:cs="Times New Roman"/>
          <w:sz w:val="24"/>
          <w:szCs w:val="24"/>
          <w:lang w:val="en"/>
        </w:rPr>
        <w:t xml:space="preserve"> (76)</w:t>
      </w:r>
      <w:r>
        <w:rPr>
          <w:rFonts w:ascii="Times New Roman" w:hAnsi="Times New Roman" w:cs="Times New Roman"/>
          <w:sz w:val="24"/>
          <w:szCs w:val="24"/>
          <w:lang w:val="en"/>
        </w:rPr>
        <w:t xml:space="preserve">, 2) </w:t>
      </w:r>
      <w:r w:rsidR="00641C39">
        <w:rPr>
          <w:rFonts w:ascii="Times New Roman" w:hAnsi="Times New Roman" w:cs="Times New Roman"/>
          <w:sz w:val="24"/>
          <w:szCs w:val="24"/>
          <w:lang w:val="en"/>
        </w:rPr>
        <w:t>Safe and Healthy Homes</w:t>
      </w:r>
      <w:r>
        <w:rPr>
          <w:rFonts w:ascii="Times New Roman" w:hAnsi="Times New Roman" w:cs="Times New Roman"/>
          <w:sz w:val="24"/>
          <w:szCs w:val="24"/>
          <w:lang w:val="en"/>
        </w:rPr>
        <w:t xml:space="preserve"> </w:t>
      </w:r>
      <w:r w:rsidR="00641C39">
        <w:rPr>
          <w:rFonts w:ascii="Times New Roman" w:hAnsi="Times New Roman" w:cs="Times New Roman"/>
          <w:sz w:val="24"/>
          <w:szCs w:val="24"/>
          <w:lang w:val="en"/>
        </w:rPr>
        <w:t>39</w:t>
      </w:r>
      <w:r>
        <w:rPr>
          <w:rFonts w:ascii="Times New Roman" w:hAnsi="Times New Roman" w:cs="Times New Roman"/>
          <w:sz w:val="24"/>
          <w:szCs w:val="24"/>
          <w:lang w:val="en"/>
        </w:rPr>
        <w:t>.2%</w:t>
      </w:r>
      <w:r w:rsidR="007A4468">
        <w:rPr>
          <w:rFonts w:ascii="Times New Roman" w:hAnsi="Times New Roman" w:cs="Times New Roman"/>
          <w:sz w:val="24"/>
          <w:szCs w:val="24"/>
          <w:lang w:val="en"/>
        </w:rPr>
        <w:t>,</w:t>
      </w:r>
      <w:r w:rsidR="00641C39">
        <w:rPr>
          <w:rFonts w:ascii="Times New Roman" w:hAnsi="Times New Roman" w:cs="Times New Roman"/>
          <w:sz w:val="24"/>
          <w:szCs w:val="24"/>
          <w:lang w:val="en"/>
        </w:rPr>
        <w:t xml:space="preserve"> and </w:t>
      </w:r>
      <w:r>
        <w:rPr>
          <w:rFonts w:ascii="Times New Roman" w:hAnsi="Times New Roman" w:cs="Times New Roman"/>
          <w:sz w:val="24"/>
          <w:szCs w:val="24"/>
          <w:lang w:val="en"/>
        </w:rPr>
        <w:t xml:space="preserve">3) </w:t>
      </w:r>
      <w:r w:rsidR="00641C39">
        <w:rPr>
          <w:rFonts w:ascii="Times New Roman" w:hAnsi="Times New Roman" w:cs="Times New Roman"/>
          <w:sz w:val="24"/>
          <w:szCs w:val="24"/>
          <w:lang w:val="en"/>
        </w:rPr>
        <w:t>Adequate Employment 24.1% (56). The last important priority for the participants was transportation at 43.5% (101)</w:t>
      </w:r>
      <w:r>
        <w:rPr>
          <w:rFonts w:ascii="Times New Roman" w:hAnsi="Times New Roman" w:cs="Times New Roman"/>
          <w:sz w:val="24"/>
          <w:szCs w:val="24"/>
          <w:lang w:val="en"/>
        </w:rPr>
        <w:t>.</w:t>
      </w:r>
    </w:p>
    <w:p w14:paraId="5FCD7CF2" w14:textId="43195385" w:rsidR="00730132" w:rsidRPr="00371472" w:rsidRDefault="0056016D" w:rsidP="00D94435">
      <w:pPr>
        <w:pStyle w:val="ListParagraph"/>
        <w:numPr>
          <w:ilvl w:val="0"/>
          <w:numId w:val="16"/>
        </w:numPr>
        <w:spacing w:after="0" w:line="240" w:lineRule="auto"/>
        <w:rPr>
          <w:rFonts w:ascii="Rockwell Extra Bold" w:hAnsi="Rockwell Extra Bold"/>
          <w:sz w:val="40"/>
          <w:szCs w:val="40"/>
        </w:rPr>
      </w:pPr>
      <w:r w:rsidRPr="00371472">
        <w:rPr>
          <w:rFonts w:ascii="Times New Roman" w:hAnsi="Times New Roman" w:cs="Times New Roman"/>
          <w:sz w:val="24"/>
          <w:szCs w:val="24"/>
          <w:lang w:val="en"/>
        </w:rPr>
        <w:t>Of t</w:t>
      </w:r>
      <w:r w:rsidR="00D113E1" w:rsidRPr="00371472">
        <w:rPr>
          <w:rFonts w:ascii="Times New Roman" w:hAnsi="Times New Roman" w:cs="Times New Roman"/>
          <w:sz w:val="24"/>
          <w:szCs w:val="24"/>
          <w:lang w:val="en"/>
        </w:rPr>
        <w:t xml:space="preserve">he </w:t>
      </w:r>
      <w:r w:rsidR="002B3B05" w:rsidRPr="00371472">
        <w:rPr>
          <w:rFonts w:ascii="Times New Roman" w:hAnsi="Times New Roman" w:cs="Times New Roman"/>
          <w:sz w:val="24"/>
          <w:szCs w:val="24"/>
          <w:lang w:val="en"/>
        </w:rPr>
        <w:t xml:space="preserve">participants </w:t>
      </w:r>
      <w:r w:rsidRPr="00371472">
        <w:rPr>
          <w:rFonts w:ascii="Times New Roman" w:hAnsi="Times New Roman" w:cs="Times New Roman"/>
          <w:sz w:val="24"/>
          <w:szCs w:val="24"/>
          <w:lang w:val="en"/>
        </w:rPr>
        <w:t xml:space="preserve">who </w:t>
      </w:r>
      <w:r w:rsidR="002B3B05" w:rsidRPr="00371472">
        <w:rPr>
          <w:rFonts w:ascii="Times New Roman" w:hAnsi="Times New Roman" w:cs="Times New Roman"/>
          <w:sz w:val="24"/>
          <w:szCs w:val="24"/>
          <w:lang w:val="en"/>
        </w:rPr>
        <w:t>recei</w:t>
      </w:r>
      <w:r w:rsidRPr="00371472">
        <w:rPr>
          <w:rFonts w:ascii="Times New Roman" w:hAnsi="Times New Roman" w:cs="Times New Roman"/>
          <w:sz w:val="24"/>
          <w:szCs w:val="24"/>
          <w:lang w:val="en"/>
        </w:rPr>
        <w:t>v</w:t>
      </w:r>
      <w:r w:rsidR="002B3B05" w:rsidRPr="00371472">
        <w:rPr>
          <w:rFonts w:ascii="Times New Roman" w:hAnsi="Times New Roman" w:cs="Times New Roman"/>
          <w:sz w:val="24"/>
          <w:szCs w:val="24"/>
          <w:lang w:val="en"/>
        </w:rPr>
        <w:t xml:space="preserve">ed health information from </w:t>
      </w:r>
      <w:r w:rsidRPr="00371472">
        <w:rPr>
          <w:rFonts w:ascii="Times New Roman" w:hAnsi="Times New Roman" w:cs="Times New Roman"/>
          <w:sz w:val="24"/>
          <w:szCs w:val="24"/>
          <w:lang w:val="en"/>
        </w:rPr>
        <w:t>a</w:t>
      </w:r>
      <w:r w:rsidR="002B3B05" w:rsidRPr="00371472">
        <w:rPr>
          <w:rFonts w:ascii="Times New Roman" w:hAnsi="Times New Roman" w:cs="Times New Roman"/>
          <w:sz w:val="24"/>
          <w:szCs w:val="24"/>
          <w:lang w:val="en"/>
        </w:rPr>
        <w:t xml:space="preserve"> doctor or physici</w:t>
      </w:r>
      <w:r w:rsidRPr="00371472">
        <w:rPr>
          <w:rFonts w:ascii="Times New Roman" w:hAnsi="Times New Roman" w:cs="Times New Roman"/>
          <w:sz w:val="24"/>
          <w:szCs w:val="24"/>
          <w:lang w:val="en"/>
        </w:rPr>
        <w:t>a</w:t>
      </w:r>
      <w:r w:rsidR="002B3B05" w:rsidRPr="00371472">
        <w:rPr>
          <w:rFonts w:ascii="Times New Roman" w:hAnsi="Times New Roman" w:cs="Times New Roman"/>
          <w:sz w:val="24"/>
          <w:szCs w:val="24"/>
          <w:lang w:val="en"/>
        </w:rPr>
        <w:t>n</w:t>
      </w:r>
      <w:r w:rsidRPr="00371472">
        <w:rPr>
          <w:rFonts w:ascii="Times New Roman" w:hAnsi="Times New Roman" w:cs="Times New Roman"/>
          <w:sz w:val="24"/>
          <w:szCs w:val="24"/>
          <w:lang w:val="en"/>
        </w:rPr>
        <w:t>,</w:t>
      </w:r>
      <w:r w:rsidR="002B3B05" w:rsidRPr="00371472">
        <w:rPr>
          <w:rFonts w:ascii="Times New Roman" w:hAnsi="Times New Roman" w:cs="Times New Roman"/>
          <w:sz w:val="24"/>
          <w:szCs w:val="24"/>
          <w:lang w:val="en"/>
        </w:rPr>
        <w:t xml:space="preserve"> 62.1% (144) </w:t>
      </w:r>
      <w:r w:rsidRPr="00371472">
        <w:rPr>
          <w:rFonts w:ascii="Times New Roman" w:hAnsi="Times New Roman" w:cs="Times New Roman"/>
          <w:sz w:val="24"/>
          <w:szCs w:val="24"/>
          <w:lang w:val="en"/>
        </w:rPr>
        <w:t>and 19.0% (44) received</w:t>
      </w:r>
      <w:r w:rsidR="002B3B05" w:rsidRPr="00371472">
        <w:rPr>
          <w:rFonts w:ascii="Times New Roman" w:hAnsi="Times New Roman" w:cs="Times New Roman"/>
          <w:sz w:val="24"/>
          <w:szCs w:val="24"/>
          <w:lang w:val="en"/>
        </w:rPr>
        <w:t xml:space="preserve"> information from the Internet/</w:t>
      </w:r>
      <w:r w:rsidR="00F90EF9" w:rsidRPr="00371472">
        <w:rPr>
          <w:rFonts w:ascii="Times New Roman" w:hAnsi="Times New Roman" w:cs="Times New Roman"/>
          <w:sz w:val="24"/>
          <w:szCs w:val="24"/>
          <w:lang w:val="en"/>
        </w:rPr>
        <w:t>social   media</w:t>
      </w:r>
      <w:r w:rsidR="002B3B05" w:rsidRPr="00371472">
        <w:rPr>
          <w:rFonts w:ascii="Times New Roman" w:hAnsi="Times New Roman" w:cs="Times New Roman"/>
          <w:sz w:val="24"/>
          <w:szCs w:val="24"/>
          <w:lang w:val="en"/>
        </w:rPr>
        <w:t xml:space="preserve">. The lowest form of </w:t>
      </w:r>
      <w:r w:rsidRPr="00371472">
        <w:rPr>
          <w:rFonts w:ascii="Times New Roman" w:hAnsi="Times New Roman" w:cs="Times New Roman"/>
          <w:sz w:val="24"/>
          <w:szCs w:val="24"/>
          <w:lang w:val="en"/>
        </w:rPr>
        <w:t>health information received was from n</w:t>
      </w:r>
      <w:r w:rsidR="002B3B05" w:rsidRPr="00371472">
        <w:rPr>
          <w:rFonts w:ascii="Times New Roman" w:hAnsi="Times New Roman" w:cs="Times New Roman"/>
          <w:sz w:val="24"/>
          <w:szCs w:val="24"/>
          <w:lang w:val="en"/>
        </w:rPr>
        <w:t>ewspapers at 0.4% (3). 6.9% (16) of the participants indicated they received heal</w:t>
      </w:r>
      <w:r w:rsidRPr="00371472">
        <w:rPr>
          <w:rFonts w:ascii="Times New Roman" w:hAnsi="Times New Roman" w:cs="Times New Roman"/>
          <w:sz w:val="24"/>
          <w:szCs w:val="24"/>
          <w:lang w:val="en"/>
        </w:rPr>
        <w:t>th</w:t>
      </w:r>
      <w:r w:rsidR="002B3B05" w:rsidRPr="00371472">
        <w:rPr>
          <w:rFonts w:ascii="Times New Roman" w:hAnsi="Times New Roman" w:cs="Times New Roman"/>
          <w:sz w:val="24"/>
          <w:szCs w:val="24"/>
          <w:lang w:val="en"/>
        </w:rPr>
        <w:t xml:space="preserve"> information f</w:t>
      </w:r>
      <w:r w:rsidRPr="00371472">
        <w:rPr>
          <w:rFonts w:ascii="Times New Roman" w:hAnsi="Times New Roman" w:cs="Times New Roman"/>
          <w:sz w:val="24"/>
          <w:szCs w:val="24"/>
          <w:lang w:val="en"/>
        </w:rPr>
        <w:t>ro</w:t>
      </w:r>
      <w:r w:rsidR="002B3B05" w:rsidRPr="00371472">
        <w:rPr>
          <w:rFonts w:ascii="Times New Roman" w:hAnsi="Times New Roman" w:cs="Times New Roman"/>
          <w:sz w:val="24"/>
          <w:szCs w:val="24"/>
          <w:lang w:val="en"/>
        </w:rPr>
        <w:t xml:space="preserve">m the </w:t>
      </w:r>
      <w:r w:rsidR="0091447F">
        <w:rPr>
          <w:rFonts w:ascii="Times New Roman" w:hAnsi="Times New Roman" w:cs="Times New Roman"/>
          <w:sz w:val="24"/>
          <w:szCs w:val="24"/>
          <w:lang w:val="en"/>
        </w:rPr>
        <w:t>TCHD</w:t>
      </w:r>
      <w:r w:rsidR="002B3B05" w:rsidRPr="00371472">
        <w:rPr>
          <w:rFonts w:ascii="Times New Roman" w:hAnsi="Times New Roman" w:cs="Times New Roman"/>
          <w:sz w:val="24"/>
          <w:szCs w:val="24"/>
          <w:lang w:val="en"/>
        </w:rPr>
        <w:t>.</w:t>
      </w:r>
      <w:r w:rsidR="00730132" w:rsidRPr="00371472">
        <w:rPr>
          <w:rFonts w:ascii="Rockwell Extra Bold" w:hAnsi="Rockwell Extra Bold"/>
          <w:sz w:val="40"/>
          <w:szCs w:val="40"/>
        </w:rPr>
        <w:br w:type="page"/>
      </w:r>
    </w:p>
    <w:p w14:paraId="1A8C07C6" w14:textId="1A2385B7" w:rsidR="00E66873" w:rsidRPr="00B16015" w:rsidRDefault="00A91996" w:rsidP="00730132">
      <w:pPr>
        <w:pStyle w:val="NoSpacing"/>
        <w:contextualSpacing/>
        <w:rPr>
          <w:rFonts w:ascii="Rockwell Extra Bold" w:hAnsi="Rockwell Extra Bold"/>
          <w:sz w:val="40"/>
          <w:szCs w:val="40"/>
        </w:rPr>
      </w:pPr>
      <w:r>
        <w:rPr>
          <w:rFonts w:ascii="Rockwell Extra Bold" w:hAnsi="Rockwell Extra Bold"/>
          <w:sz w:val="40"/>
          <w:szCs w:val="40"/>
        </w:rPr>
        <w:lastRenderedPageBreak/>
        <w:t>PURPOSE</w:t>
      </w:r>
    </w:p>
    <w:p w14:paraId="0912F593" w14:textId="77777777" w:rsidR="002F4AB1" w:rsidRPr="008518EB" w:rsidRDefault="002F4AB1" w:rsidP="00730132">
      <w:pPr>
        <w:spacing w:after="100" w:afterAutospacing="1" w:line="480" w:lineRule="auto"/>
        <w:contextualSpacing/>
        <w:rPr>
          <w:b/>
          <w:sz w:val="36"/>
          <w:szCs w:val="36"/>
        </w:rPr>
      </w:pPr>
      <w:bookmarkStart w:id="0" w:name="_Hlk119150892"/>
      <w:r w:rsidRPr="008518EB">
        <w:rPr>
          <w:b/>
          <w:sz w:val="36"/>
          <w:szCs w:val="36"/>
        </w:rPr>
        <w:t>____________________________________________________</w:t>
      </w:r>
    </w:p>
    <w:bookmarkEnd w:id="0"/>
    <w:p w14:paraId="01AEFE18" w14:textId="00398C1C" w:rsidR="00FE18EA" w:rsidRDefault="0095053F" w:rsidP="00832DB8">
      <w:pPr>
        <w:spacing w:after="100" w:afterAutospacing="1" w:line="480" w:lineRule="auto"/>
        <w:ind w:firstLine="720"/>
        <w:contextualSpacing/>
        <w:rPr>
          <w:rFonts w:ascii="Times New Roman" w:hAnsi="Times New Roman" w:cs="Times New Roman"/>
        </w:rPr>
      </w:pPr>
      <w:r w:rsidRPr="00FE18EA">
        <w:rPr>
          <w:rFonts w:ascii="Times New Roman" w:hAnsi="Times New Roman" w:cs="Times New Roman"/>
        </w:rPr>
        <w:t>Soriano (2013) indicates that needs assessments are "</w:t>
      </w:r>
      <w:r w:rsidRPr="00FE18EA">
        <w:rPr>
          <w:rFonts w:ascii="Times New Roman" w:hAnsi="Times New Roman" w:cs="Times New Roman"/>
          <w:i/>
          <w:iCs/>
        </w:rPr>
        <w:t xml:space="preserve">conducted by organizations to determine the nature of problems affecting them and </w:t>
      </w:r>
      <w:r w:rsidR="00DC7180">
        <w:rPr>
          <w:rFonts w:ascii="Times New Roman" w:hAnsi="Times New Roman" w:cs="Times New Roman"/>
          <w:i/>
          <w:iCs/>
        </w:rPr>
        <w:t xml:space="preserve">seek ways to overcome </w:t>
      </w:r>
      <w:r w:rsidR="00DC7180" w:rsidRPr="00DA6AAB">
        <w:rPr>
          <w:rFonts w:ascii="Times New Roman" w:hAnsi="Times New Roman" w:cs="Times New Roman"/>
        </w:rPr>
        <w:t>them</w:t>
      </w:r>
      <w:r w:rsidR="00DA6AAB">
        <w:rPr>
          <w:rFonts w:ascii="Times New Roman" w:hAnsi="Times New Roman" w:cs="Times New Roman"/>
        </w:rPr>
        <w:t xml:space="preserve">. </w:t>
      </w:r>
      <w:r w:rsidR="00E66873" w:rsidRPr="00DA6AAB">
        <w:rPr>
          <w:rFonts w:ascii="Times New Roman" w:hAnsi="Times New Roman" w:cs="Times New Roman"/>
        </w:rPr>
        <w:t>A</w:t>
      </w:r>
      <w:r w:rsidR="00E66873" w:rsidRPr="00FE18EA">
        <w:rPr>
          <w:rFonts w:ascii="Times New Roman" w:hAnsi="Times New Roman" w:cs="Times New Roman"/>
        </w:rPr>
        <w:t xml:space="preserve"> </w:t>
      </w:r>
      <w:r w:rsidR="00DA6AAB">
        <w:rPr>
          <w:rFonts w:ascii="Times New Roman" w:hAnsi="Times New Roman" w:cs="Times New Roman"/>
        </w:rPr>
        <w:t>CHA</w:t>
      </w:r>
      <w:r w:rsidR="00E66873" w:rsidRPr="00FE18EA">
        <w:rPr>
          <w:rFonts w:ascii="Times New Roman" w:hAnsi="Times New Roman" w:cs="Times New Roman"/>
        </w:rPr>
        <w:t xml:space="preserve"> provides the foundation for improving and promoting the </w:t>
      </w:r>
      <w:r w:rsidR="00925455" w:rsidRPr="00FE18EA">
        <w:rPr>
          <w:rFonts w:ascii="Times New Roman" w:hAnsi="Times New Roman" w:cs="Times New Roman"/>
        </w:rPr>
        <w:t>community</w:t>
      </w:r>
      <w:r w:rsidR="007966F9" w:rsidRPr="00FE18EA">
        <w:rPr>
          <w:rFonts w:ascii="Times New Roman" w:hAnsi="Times New Roman" w:cs="Times New Roman"/>
        </w:rPr>
        <w:t>'</w:t>
      </w:r>
      <w:r w:rsidR="00925455" w:rsidRPr="00FE18EA">
        <w:rPr>
          <w:rFonts w:ascii="Times New Roman" w:hAnsi="Times New Roman" w:cs="Times New Roman"/>
        </w:rPr>
        <w:t>s health</w:t>
      </w:r>
      <w:r w:rsidR="00E66873" w:rsidRPr="00FE18EA">
        <w:rPr>
          <w:rFonts w:ascii="Times New Roman" w:hAnsi="Times New Roman" w:cs="Times New Roman"/>
        </w:rPr>
        <w:t xml:space="preserve">. A community health </w:t>
      </w:r>
      <w:r w:rsidR="00526DED" w:rsidRPr="00FE18EA">
        <w:rPr>
          <w:rFonts w:ascii="Times New Roman" w:hAnsi="Times New Roman" w:cs="Times New Roman"/>
        </w:rPr>
        <w:t xml:space="preserve">needs </w:t>
      </w:r>
      <w:r w:rsidR="00E66873" w:rsidRPr="00FE18EA">
        <w:rPr>
          <w:rFonts w:ascii="Times New Roman" w:hAnsi="Times New Roman" w:cs="Times New Roman"/>
        </w:rPr>
        <w:t xml:space="preserve">assessment identifies and describes factors that affect the health of a population </w:t>
      </w:r>
      <w:r w:rsidRPr="00FE18EA">
        <w:rPr>
          <w:rFonts w:ascii="Times New Roman" w:hAnsi="Times New Roman" w:cs="Times New Roman"/>
        </w:rPr>
        <w:t>in correlation with</w:t>
      </w:r>
      <w:r w:rsidR="00E66873" w:rsidRPr="00FE18EA">
        <w:rPr>
          <w:rFonts w:ascii="Times New Roman" w:hAnsi="Times New Roman" w:cs="Times New Roman"/>
        </w:rPr>
        <w:t xml:space="preserve"> availab</w:t>
      </w:r>
      <w:r w:rsidRPr="00FE18EA">
        <w:rPr>
          <w:rFonts w:ascii="Times New Roman" w:hAnsi="Times New Roman" w:cs="Times New Roman"/>
        </w:rPr>
        <w:t>le</w:t>
      </w:r>
      <w:r w:rsidR="00E66873" w:rsidRPr="00FE18EA">
        <w:rPr>
          <w:rFonts w:ascii="Times New Roman" w:hAnsi="Times New Roman" w:cs="Times New Roman"/>
        </w:rPr>
        <w:t xml:space="preserve"> resources within the community to ad</w:t>
      </w:r>
      <w:r w:rsidR="00F0089F" w:rsidRPr="00FE18EA">
        <w:rPr>
          <w:rFonts w:ascii="Times New Roman" w:hAnsi="Times New Roman" w:cs="Times New Roman"/>
        </w:rPr>
        <w:t xml:space="preserve">dress health concerns </w:t>
      </w:r>
      <w:r w:rsidRPr="00FE18EA">
        <w:rPr>
          <w:rFonts w:ascii="Times New Roman" w:hAnsi="Times New Roman" w:cs="Times New Roman"/>
        </w:rPr>
        <w:t>and disparities</w:t>
      </w:r>
      <w:r w:rsidR="008C4796" w:rsidRPr="00FE18EA">
        <w:rPr>
          <w:rFonts w:ascii="Times New Roman" w:hAnsi="Times New Roman" w:cs="Times New Roman"/>
        </w:rPr>
        <w:t>.</w:t>
      </w:r>
      <w:r w:rsidR="005F38F5" w:rsidRPr="00FE18EA">
        <w:rPr>
          <w:rFonts w:ascii="Times New Roman" w:hAnsi="Times New Roman" w:cs="Times New Roman"/>
        </w:rPr>
        <w:t xml:space="preserve">  </w:t>
      </w:r>
    </w:p>
    <w:p w14:paraId="5B03BF5D" w14:textId="68D68EDD" w:rsidR="00885A56" w:rsidRDefault="00885A56" w:rsidP="00730132">
      <w:pPr>
        <w:spacing w:after="100" w:afterAutospacing="1" w:line="480" w:lineRule="auto"/>
        <w:contextualSpacing/>
        <w:rPr>
          <w:rFonts w:ascii="Times New Roman" w:hAnsi="Times New Roman" w:cs="Times New Roman"/>
          <w:b/>
          <w:bCs/>
        </w:rPr>
      </w:pPr>
      <w:r w:rsidRPr="00885A56">
        <w:rPr>
          <w:rFonts w:ascii="Times New Roman" w:hAnsi="Times New Roman" w:cs="Times New Roman"/>
          <w:b/>
          <w:bCs/>
        </w:rPr>
        <w:t>UNDERSTANDING RURAL VERSE URBAN AREAS</w:t>
      </w:r>
    </w:p>
    <w:p w14:paraId="7786925F" w14:textId="04C21674" w:rsidR="006D1550" w:rsidRPr="006D1550" w:rsidRDefault="006D1550" w:rsidP="00832DB8">
      <w:pPr>
        <w:spacing w:after="100" w:afterAutospacing="1" w:line="480" w:lineRule="auto"/>
        <w:ind w:firstLine="720"/>
        <w:contextualSpacing/>
        <w:rPr>
          <w:rFonts w:ascii="Times New Roman" w:hAnsi="Times New Roman" w:cs="Times New Roman"/>
        </w:rPr>
      </w:pPr>
      <w:r w:rsidRPr="006D1550">
        <w:rPr>
          <w:rFonts w:ascii="Times New Roman" w:hAnsi="Times New Roman" w:cs="Times New Roman"/>
        </w:rPr>
        <w:t xml:space="preserve">Understanding the distinctions between rural and urban areas is crucial when conducting a CHA. However, definitions of these areas vary across local, state, and federal agencies. </w:t>
      </w:r>
      <w:r>
        <w:rPr>
          <w:rFonts w:ascii="Times New Roman" w:hAnsi="Times New Roman" w:cs="Times New Roman"/>
        </w:rPr>
        <w:t>The consultant utilized federal guidelines to distinguish between rural and urban populations for consistency</w:t>
      </w:r>
      <w:r w:rsidRPr="006D1550">
        <w:rPr>
          <w:rFonts w:ascii="Times New Roman" w:hAnsi="Times New Roman" w:cs="Times New Roman"/>
        </w:rPr>
        <w:t>. It is important to note that federal agencies do not use a standardized definition for "rural"; instead, definitions differ based on their specific data needs. For instance, some agencies use population thresholds (fewer than 2,500, 5,000, or 10,000 people) and geographic classifications like census blocks, tracts, ZIP codes, places, or counties. The Census Bureau does not explicitly define "rural"; instead, it categorizes rural areas as all regions not classified as urban.</w:t>
      </w:r>
      <w:r w:rsidR="00AE55F4">
        <w:rPr>
          <w:rFonts w:ascii="Times New Roman" w:hAnsi="Times New Roman" w:cs="Times New Roman"/>
        </w:rPr>
        <w:t xml:space="preserve"> </w:t>
      </w:r>
      <w:r w:rsidRPr="006D1550">
        <w:rPr>
          <w:rFonts w:ascii="Times New Roman" w:hAnsi="Times New Roman" w:cs="Times New Roman"/>
        </w:rPr>
        <w:t>According to data from the United States Census Bureau and the American Community Survey (ACS) in 2020, approximately 61 million people, or 19 percent of the U</w:t>
      </w:r>
      <w:r>
        <w:rPr>
          <w:rFonts w:ascii="Times New Roman" w:hAnsi="Times New Roman" w:cs="Times New Roman"/>
        </w:rPr>
        <w:t>S</w:t>
      </w:r>
      <w:r w:rsidRPr="006D1550">
        <w:rPr>
          <w:rFonts w:ascii="Times New Roman" w:hAnsi="Times New Roman" w:cs="Times New Roman"/>
        </w:rPr>
        <w:t xml:space="preserve"> population, resided in rural areas as of 2016. Although these rural areas account for less than one-fifth of the population, they </w:t>
      </w:r>
      <w:r>
        <w:rPr>
          <w:rFonts w:ascii="Times New Roman" w:hAnsi="Times New Roman" w:cs="Times New Roman"/>
        </w:rPr>
        <w:t>comprise</w:t>
      </w:r>
      <w:r w:rsidRPr="006D1550">
        <w:rPr>
          <w:rFonts w:ascii="Times New Roman" w:hAnsi="Times New Roman" w:cs="Times New Roman"/>
        </w:rPr>
        <w:t xml:space="preserve"> about 97 percent of the country</w:t>
      </w:r>
      <w:r>
        <w:rPr>
          <w:rFonts w:ascii="Times New Roman" w:hAnsi="Times New Roman" w:cs="Times New Roman"/>
        </w:rPr>
        <w:t>'</w:t>
      </w:r>
      <w:r w:rsidRPr="006D1550">
        <w:rPr>
          <w:rFonts w:ascii="Times New Roman" w:hAnsi="Times New Roman" w:cs="Times New Roman"/>
        </w:rPr>
        <w:t xml:space="preserve">s total land area (United States Department of Commerce, 2020, p. 2). For the CHA conducted in </w:t>
      </w:r>
      <w:r w:rsidR="00BC12A2">
        <w:rPr>
          <w:rFonts w:ascii="Times New Roman" w:hAnsi="Times New Roman" w:cs="Times New Roman"/>
        </w:rPr>
        <w:t>Dekalb</w:t>
      </w:r>
      <w:r w:rsidRPr="006D1550">
        <w:rPr>
          <w:rFonts w:ascii="Times New Roman" w:hAnsi="Times New Roman" w:cs="Times New Roman"/>
        </w:rPr>
        <w:t xml:space="preserve"> and Gentry Counties, the </w:t>
      </w:r>
      <w:r>
        <w:rPr>
          <w:rFonts w:ascii="Times New Roman" w:hAnsi="Times New Roman" w:cs="Times New Roman"/>
        </w:rPr>
        <w:t>Office of Management and Budget (OMB) definition</w:t>
      </w:r>
      <w:r w:rsidRPr="006D1550">
        <w:rPr>
          <w:rFonts w:ascii="Times New Roman" w:hAnsi="Times New Roman" w:cs="Times New Roman"/>
        </w:rPr>
        <w:t xml:space="preserve"> was applied, </w:t>
      </w:r>
      <w:r w:rsidR="00DA6AAB">
        <w:rPr>
          <w:rFonts w:ascii="Times New Roman" w:hAnsi="Times New Roman" w:cs="Times New Roman"/>
        </w:rPr>
        <w:t>considering</w:t>
      </w:r>
      <w:r w:rsidRPr="006D1550">
        <w:rPr>
          <w:rFonts w:ascii="Times New Roman" w:hAnsi="Times New Roman" w:cs="Times New Roman"/>
        </w:rPr>
        <w:t xml:space="preserve"> all counties outside metropolitan areas as rural (based on the 2020 census data). Under this definition, rural areas in the U</w:t>
      </w:r>
      <w:r>
        <w:rPr>
          <w:rFonts w:ascii="Times New Roman" w:hAnsi="Times New Roman" w:cs="Times New Roman"/>
        </w:rPr>
        <w:t>S</w:t>
      </w:r>
      <w:r w:rsidRPr="006D1550">
        <w:rPr>
          <w:rFonts w:ascii="Times New Roman" w:hAnsi="Times New Roman" w:cs="Times New Roman"/>
        </w:rPr>
        <w:t xml:space="preserve"> encompass approximately 48.8 million people (17% of the population) and cover 75% of the nation's land area.</w:t>
      </w:r>
    </w:p>
    <w:p w14:paraId="00AA4299" w14:textId="77777777" w:rsidR="006D1550" w:rsidRPr="006D1550" w:rsidRDefault="006D1550" w:rsidP="00730132">
      <w:pPr>
        <w:spacing w:after="100" w:afterAutospacing="1" w:line="480" w:lineRule="auto"/>
        <w:contextualSpacing/>
        <w:rPr>
          <w:rFonts w:ascii="Times New Roman" w:hAnsi="Times New Roman" w:cs="Times New Roman"/>
        </w:rPr>
      </w:pPr>
    </w:p>
    <w:p w14:paraId="6AF24C6B" w14:textId="3A18E582" w:rsidR="006D1550" w:rsidRPr="006D1550" w:rsidRDefault="006D1550" w:rsidP="00832DB8">
      <w:pPr>
        <w:spacing w:after="100" w:afterAutospacing="1" w:line="480" w:lineRule="auto"/>
        <w:ind w:firstLine="720"/>
        <w:contextualSpacing/>
        <w:rPr>
          <w:rFonts w:ascii="Times New Roman" w:hAnsi="Times New Roman" w:cs="Times New Roman"/>
        </w:rPr>
      </w:pPr>
      <w:r w:rsidRPr="006D1550">
        <w:rPr>
          <w:rFonts w:ascii="Times New Roman" w:hAnsi="Times New Roman" w:cs="Times New Roman"/>
        </w:rPr>
        <w:lastRenderedPageBreak/>
        <w:t>In Missouri, 97.4% of the land is classified as rural, housing 30.6% of the state</w:t>
      </w:r>
      <w:r>
        <w:rPr>
          <w:rFonts w:ascii="Times New Roman" w:hAnsi="Times New Roman" w:cs="Times New Roman"/>
        </w:rPr>
        <w:t>'</w:t>
      </w:r>
      <w:r w:rsidRPr="006D1550">
        <w:rPr>
          <w:rFonts w:ascii="Times New Roman" w:hAnsi="Times New Roman" w:cs="Times New Roman"/>
        </w:rPr>
        <w:t>s population. This contrasts with the fact that 70% of Missouri's population resides in only 2.6% of the land. Similarly, on a national scale, while 97.4% of the U</w:t>
      </w:r>
      <w:r>
        <w:rPr>
          <w:rFonts w:ascii="Times New Roman" w:hAnsi="Times New Roman" w:cs="Times New Roman"/>
        </w:rPr>
        <w:t>S</w:t>
      </w:r>
      <w:r w:rsidRPr="006D1550">
        <w:rPr>
          <w:rFonts w:ascii="Times New Roman" w:hAnsi="Times New Roman" w:cs="Times New Roman"/>
        </w:rPr>
        <w:t xml:space="preserve"> land is rural, only 21% of the population lives in these areas. This uneven population distribution creates diverse and complex public health challenges when identifying and addressing priority health issues, considering </w:t>
      </w:r>
      <w:r>
        <w:rPr>
          <w:rFonts w:ascii="Times New Roman" w:hAnsi="Times New Roman" w:cs="Times New Roman"/>
        </w:rPr>
        <w:t>rural populations' disparities and lifestyle difference</w:t>
      </w:r>
      <w:r w:rsidRPr="006D1550">
        <w:rPr>
          <w:rFonts w:ascii="Times New Roman" w:hAnsi="Times New Roman" w:cs="Times New Roman"/>
        </w:rPr>
        <w:t>s (see Figure 1).</w:t>
      </w:r>
    </w:p>
    <w:p w14:paraId="7AFC3B39" w14:textId="44C590DA" w:rsidR="00CA2BEF" w:rsidRDefault="00CA2BEF" w:rsidP="00730132">
      <w:pPr>
        <w:spacing w:after="100" w:afterAutospacing="1" w:line="480" w:lineRule="auto"/>
        <w:contextualSpacing/>
        <w:rPr>
          <w:rFonts w:ascii="Times New Roman" w:hAnsi="Times New Roman" w:cs="Times New Roman"/>
          <w:b/>
          <w:bCs/>
        </w:rPr>
      </w:pPr>
      <w:r w:rsidRPr="00CA2BEF">
        <w:rPr>
          <w:rFonts w:ascii="Times New Roman" w:hAnsi="Times New Roman" w:cs="Times New Roman"/>
          <w:b/>
          <w:bCs/>
        </w:rPr>
        <w:t>Figure 1.</w:t>
      </w:r>
    </w:p>
    <w:p w14:paraId="6A52C42C" w14:textId="138920FE" w:rsidR="00C04766" w:rsidRPr="00C04766" w:rsidRDefault="00C04766" w:rsidP="00730132">
      <w:pPr>
        <w:spacing w:after="100" w:afterAutospacing="1" w:line="480" w:lineRule="auto"/>
        <w:contextualSpacing/>
        <w:rPr>
          <w:rFonts w:ascii="Times New Roman" w:hAnsi="Times New Roman" w:cs="Times New Roman"/>
          <w:i/>
          <w:iCs/>
        </w:rPr>
      </w:pPr>
      <w:r w:rsidRPr="00C04766">
        <w:rPr>
          <w:rFonts w:ascii="Times New Roman" w:hAnsi="Times New Roman" w:cs="Times New Roman"/>
          <w:i/>
          <w:iCs/>
        </w:rPr>
        <w:t xml:space="preserve">Missouri </w:t>
      </w:r>
      <w:r w:rsidR="001B74A1" w:rsidRPr="00C04766">
        <w:rPr>
          <w:rFonts w:ascii="Times New Roman" w:hAnsi="Times New Roman" w:cs="Times New Roman"/>
          <w:i/>
          <w:iCs/>
        </w:rPr>
        <w:t>Nonmetro</w:t>
      </w:r>
      <w:r w:rsidRPr="00C04766">
        <w:rPr>
          <w:rFonts w:ascii="Times New Roman" w:hAnsi="Times New Roman" w:cs="Times New Roman"/>
          <w:i/>
          <w:iCs/>
        </w:rPr>
        <w:t xml:space="preserve"> Population – 2020 Estimate</w:t>
      </w:r>
    </w:p>
    <w:p w14:paraId="14700AA5" w14:textId="0356BB9C" w:rsidR="00BA4980" w:rsidRPr="00CA2BEF" w:rsidRDefault="00BA4980" w:rsidP="00730132">
      <w:pPr>
        <w:spacing w:after="100" w:afterAutospacing="1" w:line="480" w:lineRule="auto"/>
        <w:contextualSpacing/>
        <w:rPr>
          <w:rFonts w:ascii="Times New Roman" w:hAnsi="Times New Roman" w:cs="Times New Roman"/>
          <w:b/>
          <w:bCs/>
        </w:rPr>
      </w:pPr>
    </w:p>
    <w:p w14:paraId="41F9E1D3" w14:textId="173AD02E" w:rsidR="00D306EA" w:rsidRDefault="00BA4980" w:rsidP="00371472">
      <w:pPr>
        <w:spacing w:after="100" w:afterAutospacing="1" w:line="480" w:lineRule="auto"/>
        <w:contextualSpacing/>
        <w:jc w:val="center"/>
        <w:rPr>
          <w:rFonts w:ascii="Rockwell Extra Bold" w:hAnsi="Rockwell Extra Bold"/>
          <w:sz w:val="40"/>
          <w:szCs w:val="40"/>
        </w:rPr>
      </w:pPr>
      <w:r>
        <w:rPr>
          <w:rFonts w:ascii="Times New Roman" w:hAnsi="Times New Roman" w:cs="Times New Roman"/>
          <w:noProof/>
        </w:rPr>
        <w:drawing>
          <wp:inline distT="0" distB="0" distL="0" distR="0" wp14:anchorId="7941B41D" wp14:editId="6DB5F41D">
            <wp:extent cx="6492240" cy="3590925"/>
            <wp:effectExtent l="0" t="0" r="3810" b="9525"/>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492240" cy="3590925"/>
                    </a:xfrm>
                    <a:prstGeom prst="rect">
                      <a:avLst/>
                    </a:prstGeom>
                  </pic:spPr>
                </pic:pic>
              </a:graphicData>
            </a:graphic>
          </wp:inline>
        </w:drawing>
      </w:r>
      <w:r w:rsidR="00D306EA">
        <w:rPr>
          <w:rFonts w:ascii="Rockwell Extra Bold" w:hAnsi="Rockwell Extra Bold"/>
          <w:sz w:val="40"/>
          <w:szCs w:val="40"/>
        </w:rPr>
        <w:br w:type="page"/>
      </w:r>
    </w:p>
    <w:p w14:paraId="41B2DF96" w14:textId="6DBE8B7B" w:rsidR="00BB1320" w:rsidRPr="00B16015" w:rsidRDefault="00C448A1" w:rsidP="00730132">
      <w:pPr>
        <w:pStyle w:val="NoSpacing"/>
        <w:contextualSpacing/>
        <w:rPr>
          <w:rFonts w:ascii="Rockwell Extra Bold" w:hAnsi="Rockwell Extra Bold"/>
          <w:sz w:val="40"/>
          <w:szCs w:val="40"/>
        </w:rPr>
      </w:pPr>
      <w:r w:rsidRPr="00B16015">
        <w:rPr>
          <w:rFonts w:ascii="Rockwell Extra Bold" w:hAnsi="Rockwell Extra Bold"/>
          <w:sz w:val="40"/>
          <w:szCs w:val="40"/>
        </w:rPr>
        <w:lastRenderedPageBreak/>
        <w:t>M</w:t>
      </w:r>
      <w:r w:rsidR="00BB1320" w:rsidRPr="00B16015">
        <w:rPr>
          <w:rFonts w:ascii="Rockwell Extra Bold" w:hAnsi="Rockwell Extra Bold"/>
          <w:sz w:val="40"/>
          <w:szCs w:val="40"/>
        </w:rPr>
        <w:t>ETHOD</w:t>
      </w:r>
      <w:r w:rsidR="00A91996">
        <w:rPr>
          <w:rFonts w:ascii="Rockwell Extra Bold" w:hAnsi="Rockwell Extra Bold"/>
          <w:sz w:val="40"/>
          <w:szCs w:val="40"/>
        </w:rPr>
        <w:t>OLOGY</w:t>
      </w:r>
    </w:p>
    <w:p w14:paraId="06384859" w14:textId="77777777" w:rsidR="00B16015" w:rsidRPr="008518EB" w:rsidRDefault="00B16015" w:rsidP="00730132">
      <w:pPr>
        <w:spacing w:after="0" w:line="240" w:lineRule="auto"/>
        <w:contextualSpacing/>
        <w:rPr>
          <w:b/>
          <w:sz w:val="36"/>
          <w:szCs w:val="36"/>
        </w:rPr>
      </w:pPr>
      <w:r w:rsidRPr="008518EB">
        <w:rPr>
          <w:b/>
          <w:sz w:val="36"/>
          <w:szCs w:val="36"/>
        </w:rPr>
        <w:t>____________________________________________________</w:t>
      </w:r>
    </w:p>
    <w:p w14:paraId="14BB518D" w14:textId="238DF12B" w:rsidR="00603055" w:rsidRDefault="00603055" w:rsidP="00730132">
      <w:pPr>
        <w:spacing w:after="100" w:afterAutospacing="1" w:line="480" w:lineRule="auto"/>
        <w:contextualSpacing/>
        <w:rPr>
          <w:rFonts w:ascii="Times New Roman" w:hAnsi="Times New Roman" w:cs="Times New Roman"/>
          <w:b/>
          <w:bCs/>
        </w:rPr>
      </w:pPr>
      <w:r w:rsidRPr="00603055">
        <w:rPr>
          <w:rFonts w:ascii="Times New Roman" w:hAnsi="Times New Roman" w:cs="Times New Roman"/>
          <w:b/>
          <w:bCs/>
        </w:rPr>
        <w:t>SAMPLING</w:t>
      </w:r>
    </w:p>
    <w:p w14:paraId="770CA43C" w14:textId="2E422B86" w:rsidR="0041625A" w:rsidRPr="0041625A" w:rsidRDefault="0041625A" w:rsidP="00832DB8">
      <w:pPr>
        <w:spacing w:after="100" w:afterAutospacing="1" w:line="480" w:lineRule="auto"/>
        <w:ind w:firstLine="720"/>
        <w:contextualSpacing/>
        <w:rPr>
          <w:rFonts w:ascii="Times New Roman" w:hAnsi="Times New Roman" w:cs="Times New Roman"/>
        </w:rPr>
      </w:pPr>
      <w:r w:rsidRPr="0041625A">
        <w:rPr>
          <w:rFonts w:ascii="Times New Roman" w:hAnsi="Times New Roman" w:cs="Times New Roman"/>
        </w:rPr>
        <w:t>The sampling approach used for the CHA was non-purposive, meaning there was no intention or assurance that the sample would accurately represent the population. The primary method employed was convenience sampling. According to Leedy</w:t>
      </w:r>
      <w:r>
        <w:rPr>
          <w:rFonts w:ascii="Times New Roman" w:hAnsi="Times New Roman" w:cs="Times New Roman"/>
        </w:rPr>
        <w:t xml:space="preserve"> and </w:t>
      </w:r>
      <w:r w:rsidRPr="0041625A">
        <w:rPr>
          <w:rFonts w:ascii="Times New Roman" w:hAnsi="Times New Roman" w:cs="Times New Roman"/>
        </w:rPr>
        <w:t xml:space="preserve">Ormrod (2019), </w:t>
      </w:r>
      <w:r>
        <w:rPr>
          <w:rFonts w:ascii="Times New Roman" w:hAnsi="Times New Roman" w:cs="Times New Roman"/>
        </w:rPr>
        <w:t>"</w:t>
      </w:r>
      <w:r w:rsidRPr="0041625A">
        <w:rPr>
          <w:rFonts w:ascii="Times New Roman" w:hAnsi="Times New Roman" w:cs="Times New Roman"/>
        </w:rPr>
        <w:t xml:space="preserve">Convenience sampling </w:t>
      </w:r>
      <w:r>
        <w:rPr>
          <w:rFonts w:ascii="Times New Roman" w:hAnsi="Times New Roman" w:cs="Times New Roman"/>
        </w:rPr>
        <w:t>does not identify</w:t>
      </w:r>
      <w:r w:rsidRPr="0041625A">
        <w:rPr>
          <w:rFonts w:ascii="Times New Roman" w:hAnsi="Times New Roman" w:cs="Times New Roman"/>
        </w:rPr>
        <w:t xml:space="preserve"> a representative subset of the population. It takes people or other </w:t>
      </w:r>
      <w:r>
        <w:rPr>
          <w:rFonts w:ascii="Times New Roman" w:hAnsi="Times New Roman" w:cs="Times New Roman"/>
        </w:rPr>
        <w:t>readily available units</w:t>
      </w:r>
      <w:r w:rsidRPr="0041625A">
        <w:rPr>
          <w:rFonts w:ascii="Times New Roman" w:hAnsi="Times New Roman" w:cs="Times New Roman"/>
        </w:rPr>
        <w:t xml:space="preserve"> to participate" (p. 177). This method was applied </w:t>
      </w:r>
      <w:r>
        <w:rPr>
          <w:rFonts w:ascii="Times New Roman" w:hAnsi="Times New Roman" w:cs="Times New Roman"/>
        </w:rPr>
        <w:t>by soliciting</w:t>
      </w:r>
      <w:r w:rsidRPr="0041625A">
        <w:rPr>
          <w:rFonts w:ascii="Times New Roman" w:hAnsi="Times New Roman" w:cs="Times New Roman"/>
        </w:rPr>
        <w:t xml:space="preserve"> participants from </w:t>
      </w:r>
      <w:r w:rsidR="00BC12A2">
        <w:rPr>
          <w:rFonts w:ascii="Times New Roman" w:hAnsi="Times New Roman" w:cs="Times New Roman"/>
        </w:rPr>
        <w:t>Dekalb</w:t>
      </w:r>
      <w:r w:rsidRPr="0041625A">
        <w:rPr>
          <w:rFonts w:ascii="Times New Roman" w:hAnsi="Times New Roman" w:cs="Times New Roman"/>
        </w:rPr>
        <w:t xml:space="preserve"> and Gentry County residents via electronic surveys, hard-copy surveys, and community outreach facilitated by the consultant and the health department without guaranteeing participation.</w:t>
      </w:r>
      <w:r w:rsidR="00D306EA">
        <w:rPr>
          <w:rFonts w:ascii="Times New Roman" w:hAnsi="Times New Roman" w:cs="Times New Roman"/>
        </w:rPr>
        <w:t xml:space="preserve"> </w:t>
      </w:r>
      <w:r w:rsidRPr="0041625A">
        <w:rPr>
          <w:rFonts w:ascii="Times New Roman" w:hAnsi="Times New Roman" w:cs="Times New Roman"/>
        </w:rPr>
        <w:t xml:space="preserve">In addition to primary data collection, secondary data was sourced for further analysis. This included information from the State of Missouri Department of Health and Senior Services (DHSS), the Missouri Public Health Information Management System (MOPHIMS), and Missouri Kids. Other secondary sources included data from Datausa.io, </w:t>
      </w:r>
      <w:r w:rsidR="00F90EF9" w:rsidRPr="0041625A">
        <w:rPr>
          <w:rFonts w:ascii="Times New Roman" w:hAnsi="Times New Roman" w:cs="Times New Roman"/>
        </w:rPr>
        <w:t>USA Facts</w:t>
      </w:r>
      <w:r w:rsidRPr="0041625A">
        <w:rPr>
          <w:rFonts w:ascii="Times New Roman" w:hAnsi="Times New Roman" w:cs="Times New Roman"/>
        </w:rPr>
        <w:t>, the United States Census Bureau, and the American Community Survey (ACS). Gray literature was also reviewed to supplement the CHA data.</w:t>
      </w:r>
    </w:p>
    <w:p w14:paraId="4FA55AF0" w14:textId="0DED0AEF" w:rsidR="00603055" w:rsidRDefault="00603055" w:rsidP="00730132">
      <w:pPr>
        <w:spacing w:after="100" w:afterAutospacing="1" w:line="480" w:lineRule="auto"/>
        <w:contextualSpacing/>
        <w:rPr>
          <w:rFonts w:ascii="Times New Roman" w:hAnsi="Times New Roman" w:cs="Times New Roman"/>
          <w:b/>
          <w:bCs/>
        </w:rPr>
      </w:pPr>
      <w:r w:rsidRPr="00603055">
        <w:rPr>
          <w:rFonts w:ascii="Times New Roman" w:hAnsi="Times New Roman" w:cs="Times New Roman"/>
          <w:b/>
          <w:bCs/>
        </w:rPr>
        <w:t>DATA COLLECTION</w:t>
      </w:r>
    </w:p>
    <w:p w14:paraId="2D6D2BC2" w14:textId="5C18162A" w:rsidR="00D306EA" w:rsidRPr="00D306EA" w:rsidRDefault="00D306EA" w:rsidP="00832DB8">
      <w:pPr>
        <w:spacing w:after="100" w:afterAutospacing="1" w:line="480" w:lineRule="auto"/>
        <w:ind w:firstLine="720"/>
        <w:contextualSpacing/>
        <w:rPr>
          <w:rFonts w:ascii="Times New Roman" w:hAnsi="Times New Roman" w:cs="Times New Roman"/>
        </w:rPr>
      </w:pPr>
      <w:r w:rsidRPr="00D306EA">
        <w:rPr>
          <w:rFonts w:ascii="Times New Roman" w:hAnsi="Times New Roman" w:cs="Times New Roman"/>
        </w:rPr>
        <w:t xml:space="preserve">In the fall of 2023 and summer of 2024, the </w:t>
      </w:r>
      <w:r w:rsidR="0091447F">
        <w:rPr>
          <w:rFonts w:ascii="Times New Roman" w:hAnsi="Times New Roman" w:cs="Times New Roman"/>
        </w:rPr>
        <w:t>TCHD</w:t>
      </w:r>
      <w:r w:rsidRPr="00D306EA">
        <w:rPr>
          <w:rFonts w:ascii="Times New Roman" w:hAnsi="Times New Roman" w:cs="Times New Roman"/>
        </w:rPr>
        <w:t xml:space="preserve">, in partnership with </w:t>
      </w:r>
      <w:r>
        <w:rPr>
          <w:rFonts w:ascii="Times New Roman" w:hAnsi="Times New Roman" w:cs="Times New Roman"/>
        </w:rPr>
        <w:t xml:space="preserve">Viking Emergency Preparedness Consultants, LLC, </w:t>
      </w:r>
      <w:r w:rsidRPr="00D306EA">
        <w:rPr>
          <w:rFonts w:ascii="Times New Roman" w:hAnsi="Times New Roman" w:cs="Times New Roman"/>
        </w:rPr>
        <w:t xml:space="preserve">conducted a comprehensive electronic survey across </w:t>
      </w:r>
      <w:r w:rsidR="00BC12A2">
        <w:rPr>
          <w:rFonts w:ascii="Times New Roman" w:hAnsi="Times New Roman" w:cs="Times New Roman"/>
        </w:rPr>
        <w:t>Dekalb</w:t>
      </w:r>
      <w:r w:rsidRPr="00D306EA">
        <w:rPr>
          <w:rFonts w:ascii="Times New Roman" w:hAnsi="Times New Roman" w:cs="Times New Roman"/>
        </w:rPr>
        <w:t xml:space="preserve"> and Gentry Counties. The survey was disseminated via various platforms, including the Internet, social media, and hard copies (</w:t>
      </w:r>
      <w:r w:rsidR="00AF5813">
        <w:rPr>
          <w:rFonts w:ascii="Times New Roman" w:hAnsi="Times New Roman" w:cs="Times New Roman"/>
        </w:rPr>
        <w:t>R</w:t>
      </w:r>
      <w:r w:rsidRPr="00D306EA">
        <w:rPr>
          <w:rFonts w:ascii="Times New Roman" w:hAnsi="Times New Roman" w:cs="Times New Roman"/>
        </w:rPr>
        <w:t xml:space="preserve">efer to Appendix A). It was available in English, with </w:t>
      </w:r>
      <w:r w:rsidR="00AF5813">
        <w:rPr>
          <w:rFonts w:ascii="Times New Roman" w:hAnsi="Times New Roman" w:cs="Times New Roman"/>
        </w:rPr>
        <w:t>multilingual</w:t>
      </w:r>
      <w:r w:rsidRPr="00D306EA">
        <w:rPr>
          <w:rFonts w:ascii="Times New Roman" w:hAnsi="Times New Roman" w:cs="Times New Roman"/>
        </w:rPr>
        <w:t xml:space="preserve"> translations accessible upon request to ensure inclusivity. The survey questions were designed and validated by the health department's internal team, which determined that pilot testing was unnecessary due to its prior successful application in the Worth County CHA. Once finalized, the survey was launched through the Qualtrics platform, allowing residents in both counties to participate in their preferred language.</w:t>
      </w:r>
    </w:p>
    <w:p w14:paraId="54BC4D33" w14:textId="77777777" w:rsidR="00D306EA" w:rsidRDefault="00D306EA" w:rsidP="00730132">
      <w:pPr>
        <w:spacing w:after="100" w:afterAutospacing="1" w:line="480" w:lineRule="auto"/>
        <w:contextualSpacing/>
        <w:rPr>
          <w:rFonts w:ascii="Times New Roman" w:hAnsi="Times New Roman" w:cs="Times New Roman"/>
        </w:rPr>
      </w:pPr>
    </w:p>
    <w:p w14:paraId="1BE57793" w14:textId="1053008E" w:rsidR="00D306EA" w:rsidRPr="00D306EA" w:rsidRDefault="00D306EA" w:rsidP="00832DB8">
      <w:pPr>
        <w:spacing w:after="100" w:afterAutospacing="1" w:line="480" w:lineRule="auto"/>
        <w:ind w:firstLine="720"/>
        <w:contextualSpacing/>
        <w:rPr>
          <w:rFonts w:ascii="Times New Roman" w:hAnsi="Times New Roman" w:cs="Times New Roman"/>
        </w:rPr>
      </w:pPr>
      <w:r w:rsidRPr="00D306EA">
        <w:rPr>
          <w:rFonts w:ascii="Times New Roman" w:hAnsi="Times New Roman" w:cs="Times New Roman"/>
        </w:rPr>
        <w:lastRenderedPageBreak/>
        <w:t xml:space="preserve">To further enhance participation, the health department distributed 6,788 mailers through the United States Postal Service (USPS) to zip codes </w:t>
      </w:r>
      <w:r>
        <w:rPr>
          <w:rFonts w:ascii="Times New Roman" w:hAnsi="Times New Roman" w:cs="Times New Roman"/>
        </w:rPr>
        <w:t>associated explicitly</w:t>
      </w:r>
      <w:r w:rsidRPr="00D306EA">
        <w:rPr>
          <w:rFonts w:ascii="Times New Roman" w:hAnsi="Times New Roman" w:cs="Times New Roman"/>
        </w:rPr>
        <w:t xml:space="preserve"> with residential areas in </w:t>
      </w:r>
      <w:r w:rsidR="00BC12A2">
        <w:rPr>
          <w:rFonts w:ascii="Times New Roman" w:hAnsi="Times New Roman" w:cs="Times New Roman"/>
        </w:rPr>
        <w:t>Dekalb</w:t>
      </w:r>
      <w:r w:rsidRPr="00D306EA">
        <w:rPr>
          <w:rFonts w:ascii="Times New Roman" w:hAnsi="Times New Roman" w:cs="Times New Roman"/>
        </w:rPr>
        <w:t xml:space="preserve"> and Gentry Counties (</w:t>
      </w:r>
      <w:r>
        <w:rPr>
          <w:rFonts w:ascii="Times New Roman" w:hAnsi="Times New Roman" w:cs="Times New Roman"/>
        </w:rPr>
        <w:t>S</w:t>
      </w:r>
      <w:r w:rsidRPr="00D306EA">
        <w:rPr>
          <w:rFonts w:ascii="Times New Roman" w:hAnsi="Times New Roman" w:cs="Times New Roman"/>
        </w:rPr>
        <w:t xml:space="preserve">ee Figure </w:t>
      </w:r>
      <w:r w:rsidR="00E37D22">
        <w:rPr>
          <w:rFonts w:ascii="Times New Roman" w:hAnsi="Times New Roman" w:cs="Times New Roman"/>
        </w:rPr>
        <w:t>3</w:t>
      </w:r>
      <w:r w:rsidRPr="00D306EA">
        <w:rPr>
          <w:rFonts w:ascii="Times New Roman" w:hAnsi="Times New Roman" w:cs="Times New Roman"/>
        </w:rPr>
        <w:t>). Each mailer contained a survey link and a QR code for easy access to the online platform. Additionally, information was provided on where residents could obtain hard copies if they lacked Internet access.</w:t>
      </w:r>
      <w:r>
        <w:rPr>
          <w:rFonts w:ascii="Times New Roman" w:hAnsi="Times New Roman" w:cs="Times New Roman"/>
        </w:rPr>
        <w:t xml:space="preserve"> Z</w:t>
      </w:r>
      <w:r w:rsidRPr="00D306EA">
        <w:rPr>
          <w:rFonts w:ascii="Times New Roman" w:hAnsi="Times New Roman" w:cs="Times New Roman"/>
        </w:rPr>
        <w:t>ip codes predominantly associated with neighboring counties were excluded from the mailing list</w:t>
      </w:r>
      <w:r>
        <w:rPr>
          <w:rFonts w:ascii="Times New Roman" w:hAnsi="Times New Roman" w:cs="Times New Roman"/>
        </w:rPr>
        <w:t xml:space="preserve"> to maintain data accuracy and </w:t>
      </w:r>
      <w:r w:rsidRPr="00D306EA">
        <w:rPr>
          <w:rFonts w:ascii="Times New Roman" w:hAnsi="Times New Roman" w:cs="Times New Roman"/>
        </w:rPr>
        <w:t>ensur</w:t>
      </w:r>
      <w:r>
        <w:rPr>
          <w:rFonts w:ascii="Times New Roman" w:hAnsi="Times New Roman" w:cs="Times New Roman"/>
        </w:rPr>
        <w:t>e</w:t>
      </w:r>
      <w:r w:rsidRPr="00D306EA">
        <w:rPr>
          <w:rFonts w:ascii="Times New Roman" w:hAnsi="Times New Roman" w:cs="Times New Roman"/>
        </w:rPr>
        <w:t xml:space="preserve"> the survey reached the intended population.</w:t>
      </w:r>
    </w:p>
    <w:p w14:paraId="1977F948" w14:textId="60EB7E06" w:rsidR="00104192" w:rsidRDefault="00104192" w:rsidP="00730132">
      <w:pPr>
        <w:spacing w:after="100" w:afterAutospacing="1" w:line="480" w:lineRule="auto"/>
        <w:contextualSpacing/>
        <w:rPr>
          <w:rFonts w:ascii="Times New Roman" w:hAnsi="Times New Roman" w:cs="Times New Roman"/>
          <w:b/>
          <w:bCs/>
        </w:rPr>
      </w:pPr>
      <w:r>
        <w:rPr>
          <w:rFonts w:ascii="Times New Roman" w:hAnsi="Times New Roman" w:cs="Times New Roman"/>
          <w:b/>
          <w:bCs/>
        </w:rPr>
        <w:t>Figure 2.</w:t>
      </w:r>
    </w:p>
    <w:p w14:paraId="72E5238D" w14:textId="11CB437F" w:rsidR="00104192" w:rsidRPr="00104192" w:rsidRDefault="00104192" w:rsidP="00730132">
      <w:pPr>
        <w:spacing w:after="100" w:afterAutospacing="1" w:line="480" w:lineRule="auto"/>
        <w:contextualSpacing/>
        <w:rPr>
          <w:rFonts w:ascii="Times New Roman" w:hAnsi="Times New Roman" w:cs="Times New Roman"/>
          <w:i/>
          <w:iCs/>
        </w:rPr>
      </w:pPr>
      <w:r w:rsidRPr="00104192">
        <w:rPr>
          <w:rFonts w:ascii="Times New Roman" w:hAnsi="Times New Roman" w:cs="Times New Roman"/>
          <w:i/>
          <w:iCs/>
        </w:rPr>
        <w:t>CHA Participants by Zip Code</w:t>
      </w:r>
    </w:p>
    <w:p w14:paraId="01D6DA53" w14:textId="358D67EF" w:rsidR="00E37D22" w:rsidRDefault="00E37D22" w:rsidP="00371472">
      <w:pPr>
        <w:spacing w:after="100" w:afterAutospacing="1" w:line="480" w:lineRule="auto"/>
        <w:contextualSpacing/>
        <w:jc w:val="center"/>
        <w:rPr>
          <w:rFonts w:ascii="Times New Roman" w:hAnsi="Times New Roman" w:cs="Times New Roman"/>
          <w:b/>
          <w:bCs/>
        </w:rPr>
      </w:pPr>
      <w:r w:rsidRPr="00E37D22">
        <w:rPr>
          <w:rFonts w:ascii="Times New Roman" w:hAnsi="Times New Roman" w:cs="Times New Roman"/>
          <w:noProof/>
        </w:rPr>
        <w:drawing>
          <wp:inline distT="0" distB="0" distL="0" distR="0" wp14:anchorId="47C2DBAF" wp14:editId="7655A23D">
            <wp:extent cx="5943600" cy="3495675"/>
            <wp:effectExtent l="0" t="0" r="0" b="9525"/>
            <wp:docPr id="1884283889" name="Picture 4" descr="A graph of blue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83889" name="Picture 4" descr="A graph of blue rectangular bar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r>
        <w:rPr>
          <w:rFonts w:ascii="Times New Roman" w:hAnsi="Times New Roman" w:cs="Times New Roman"/>
          <w:b/>
          <w:bCs/>
        </w:rPr>
        <w:br w:type="page"/>
      </w:r>
    </w:p>
    <w:p w14:paraId="6D821F78" w14:textId="4F621BF1" w:rsidR="00C5579F" w:rsidRPr="00C5579F" w:rsidRDefault="00C5579F" w:rsidP="00730132">
      <w:pPr>
        <w:spacing w:after="100" w:afterAutospacing="1" w:line="480" w:lineRule="auto"/>
        <w:contextualSpacing/>
        <w:rPr>
          <w:rFonts w:ascii="Times New Roman" w:hAnsi="Times New Roman" w:cs="Times New Roman"/>
          <w:b/>
          <w:bCs/>
        </w:rPr>
      </w:pPr>
      <w:r w:rsidRPr="00C5579F">
        <w:rPr>
          <w:rFonts w:ascii="Times New Roman" w:hAnsi="Times New Roman" w:cs="Times New Roman"/>
          <w:b/>
          <w:bCs/>
        </w:rPr>
        <w:lastRenderedPageBreak/>
        <w:t xml:space="preserve">Figure </w:t>
      </w:r>
      <w:r w:rsidR="00104192">
        <w:rPr>
          <w:rFonts w:ascii="Times New Roman" w:hAnsi="Times New Roman" w:cs="Times New Roman"/>
          <w:b/>
          <w:bCs/>
        </w:rPr>
        <w:t>3</w:t>
      </w:r>
      <w:r w:rsidRPr="00C5579F">
        <w:rPr>
          <w:rFonts w:ascii="Times New Roman" w:hAnsi="Times New Roman" w:cs="Times New Roman"/>
          <w:b/>
          <w:bCs/>
        </w:rPr>
        <w:t>.</w:t>
      </w:r>
    </w:p>
    <w:p w14:paraId="0C6007E7" w14:textId="1C8EE710" w:rsidR="00C5579F" w:rsidRDefault="00C5579F" w:rsidP="00730132">
      <w:pPr>
        <w:spacing w:after="100" w:afterAutospacing="1" w:line="480" w:lineRule="auto"/>
        <w:contextualSpacing/>
        <w:rPr>
          <w:rFonts w:ascii="Times New Roman" w:hAnsi="Times New Roman" w:cs="Times New Roman"/>
          <w:i/>
          <w:iCs/>
        </w:rPr>
      </w:pPr>
      <w:r w:rsidRPr="00C5579F">
        <w:rPr>
          <w:rFonts w:ascii="Times New Roman" w:hAnsi="Times New Roman" w:cs="Times New Roman"/>
          <w:i/>
          <w:iCs/>
        </w:rPr>
        <w:t xml:space="preserve">Map of Every Day Direct Mail Delivery Locations in </w:t>
      </w:r>
      <w:r w:rsidR="00BC12A2">
        <w:rPr>
          <w:rFonts w:ascii="Times New Roman" w:hAnsi="Times New Roman" w:cs="Times New Roman"/>
          <w:i/>
          <w:iCs/>
        </w:rPr>
        <w:t>Dekalb</w:t>
      </w:r>
      <w:r w:rsidR="0041625A">
        <w:rPr>
          <w:rFonts w:ascii="Times New Roman" w:hAnsi="Times New Roman" w:cs="Times New Roman"/>
          <w:i/>
          <w:iCs/>
        </w:rPr>
        <w:t xml:space="preserve"> and Gentry</w:t>
      </w:r>
      <w:r w:rsidRPr="00C5579F">
        <w:rPr>
          <w:rFonts w:ascii="Times New Roman" w:hAnsi="Times New Roman" w:cs="Times New Roman"/>
          <w:i/>
          <w:iCs/>
        </w:rPr>
        <w:t xml:space="preserve"> County</w:t>
      </w:r>
      <w:r w:rsidR="009A09A7">
        <w:rPr>
          <w:rFonts w:ascii="Times New Roman" w:hAnsi="Times New Roman" w:cs="Times New Roman"/>
          <w:i/>
          <w:iCs/>
        </w:rPr>
        <w:t xml:space="preserve"> for the </w:t>
      </w:r>
      <w:r w:rsidR="00592845">
        <w:rPr>
          <w:rFonts w:ascii="Times New Roman" w:hAnsi="Times New Roman" w:cs="Times New Roman"/>
          <w:i/>
          <w:iCs/>
        </w:rPr>
        <w:t>CHA</w:t>
      </w:r>
    </w:p>
    <w:p w14:paraId="3AC1A70C" w14:textId="33513F38" w:rsidR="00C5579F" w:rsidRPr="00C5579F" w:rsidRDefault="0041625A" w:rsidP="00730132">
      <w:pPr>
        <w:spacing w:after="100" w:afterAutospacing="1" w:line="480" w:lineRule="auto"/>
        <w:contextualSpacing/>
        <w:jc w:val="center"/>
        <w:rPr>
          <w:rFonts w:ascii="Times New Roman" w:hAnsi="Times New Roman" w:cs="Times New Roman"/>
        </w:rPr>
      </w:pPr>
      <w:r>
        <w:rPr>
          <w:rFonts w:ascii="Times New Roman" w:hAnsi="Times New Roman" w:cs="Times New Roman"/>
          <w:noProof/>
        </w:rPr>
        <w:drawing>
          <wp:inline distT="0" distB="0" distL="0" distR="0" wp14:anchorId="4EF30BE7" wp14:editId="397EB476">
            <wp:extent cx="3834048" cy="4238850"/>
            <wp:effectExtent l="0" t="0" r="0" b="0"/>
            <wp:docPr id="717450230" name="Picture 1" descr="A map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50230" name="Picture 1" descr="A map of a stat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846971" cy="4253137"/>
                    </a:xfrm>
                    <a:prstGeom prst="rect">
                      <a:avLst/>
                    </a:prstGeom>
                  </pic:spPr>
                </pic:pic>
              </a:graphicData>
            </a:graphic>
          </wp:inline>
        </w:drawing>
      </w:r>
    </w:p>
    <w:p w14:paraId="4313BB12" w14:textId="0CD90CD3" w:rsidR="00C5579F" w:rsidRDefault="0009685E" w:rsidP="00730132">
      <w:pPr>
        <w:spacing w:after="100" w:afterAutospacing="1" w:line="480" w:lineRule="auto"/>
        <w:contextualSpacing/>
        <w:rPr>
          <w:rFonts w:ascii="Times New Roman" w:hAnsi="Times New Roman" w:cs="Times New Roman"/>
          <w:b/>
          <w:bCs/>
        </w:rPr>
      </w:pPr>
      <w:r>
        <w:rPr>
          <w:rFonts w:ascii="Times New Roman" w:hAnsi="Times New Roman" w:cs="Times New Roman"/>
          <w:sz w:val="20"/>
          <w:szCs w:val="20"/>
        </w:rPr>
        <w:t>Dark green areas are where the mailer was delivered</w:t>
      </w:r>
      <w:r w:rsidR="00501D73">
        <w:rPr>
          <w:rFonts w:ascii="Times New Roman" w:hAnsi="Times New Roman" w:cs="Times New Roman"/>
          <w:sz w:val="20"/>
          <w:szCs w:val="20"/>
        </w:rPr>
        <w:t>. The source is Taradel,</w:t>
      </w:r>
      <w:r>
        <w:rPr>
          <w:rFonts w:ascii="Times New Roman" w:hAnsi="Times New Roman" w:cs="Times New Roman"/>
          <w:sz w:val="20"/>
          <w:szCs w:val="20"/>
        </w:rPr>
        <w:t xml:space="preserve"> United States Postal Service Ever Day Direct Mail Provider. (202</w:t>
      </w:r>
      <w:r w:rsidR="0041625A">
        <w:rPr>
          <w:rFonts w:ascii="Times New Roman" w:hAnsi="Times New Roman" w:cs="Times New Roman"/>
          <w:sz w:val="20"/>
          <w:szCs w:val="20"/>
        </w:rPr>
        <w:t>4</w:t>
      </w:r>
      <w:r>
        <w:rPr>
          <w:rFonts w:ascii="Times New Roman" w:hAnsi="Times New Roman" w:cs="Times New Roman"/>
          <w:sz w:val="20"/>
          <w:szCs w:val="20"/>
        </w:rPr>
        <w:t>).</w:t>
      </w:r>
      <w:r w:rsidR="00C5579F">
        <w:rPr>
          <w:rFonts w:ascii="Times New Roman" w:hAnsi="Times New Roman" w:cs="Times New Roman"/>
          <w:b/>
          <w:bCs/>
        </w:rPr>
        <w:br w:type="page"/>
      </w:r>
    </w:p>
    <w:p w14:paraId="1AF98810" w14:textId="07A02E2A" w:rsidR="00AF1BC6" w:rsidRPr="0007013A" w:rsidRDefault="00AF1BC6" w:rsidP="00730132">
      <w:pPr>
        <w:spacing w:after="100" w:afterAutospacing="1" w:line="480" w:lineRule="auto"/>
        <w:contextualSpacing/>
        <w:jc w:val="center"/>
        <w:rPr>
          <w:rFonts w:ascii="Times New Roman" w:hAnsi="Times New Roman" w:cs="Times New Roman"/>
          <w:b/>
          <w:bCs/>
          <w:sz w:val="28"/>
          <w:szCs w:val="28"/>
        </w:rPr>
      </w:pPr>
      <w:r w:rsidRPr="0007013A">
        <w:rPr>
          <w:rFonts w:ascii="Times New Roman" w:hAnsi="Times New Roman" w:cs="Times New Roman"/>
          <w:b/>
          <w:bCs/>
          <w:sz w:val="28"/>
          <w:szCs w:val="28"/>
        </w:rPr>
        <w:lastRenderedPageBreak/>
        <w:t>D</w:t>
      </w:r>
      <w:r w:rsidR="004C56DF" w:rsidRPr="0007013A">
        <w:rPr>
          <w:rFonts w:ascii="Times New Roman" w:hAnsi="Times New Roman" w:cs="Times New Roman"/>
          <w:b/>
          <w:bCs/>
          <w:sz w:val="28"/>
          <w:szCs w:val="28"/>
        </w:rPr>
        <w:t>ata Analysis</w:t>
      </w:r>
      <w:r w:rsidR="007B05C2" w:rsidRPr="0007013A">
        <w:rPr>
          <w:rFonts w:ascii="Times New Roman" w:hAnsi="Times New Roman" w:cs="Times New Roman"/>
          <w:b/>
          <w:bCs/>
          <w:sz w:val="28"/>
          <w:szCs w:val="28"/>
        </w:rPr>
        <w:t xml:space="preserve"> Overview</w:t>
      </w:r>
    </w:p>
    <w:p w14:paraId="7233BC9D" w14:textId="35C7213E" w:rsidR="00AF1BC6" w:rsidRPr="00AF1BC6" w:rsidRDefault="00AF1BC6" w:rsidP="00730132">
      <w:pPr>
        <w:spacing w:after="100" w:afterAutospacing="1" w:line="480" w:lineRule="auto"/>
        <w:contextualSpacing/>
        <w:rPr>
          <w:rFonts w:ascii="Times New Roman" w:hAnsi="Times New Roman" w:cs="Times New Roman"/>
          <w:b/>
          <w:bCs/>
        </w:rPr>
      </w:pPr>
      <w:r w:rsidRPr="00AF1BC6">
        <w:rPr>
          <w:rFonts w:ascii="Times New Roman" w:hAnsi="Times New Roman" w:cs="Times New Roman"/>
          <w:b/>
          <w:bCs/>
        </w:rPr>
        <w:t>Quantitative</w:t>
      </w:r>
      <w:r w:rsidR="009E13C2">
        <w:rPr>
          <w:rFonts w:ascii="Times New Roman" w:hAnsi="Times New Roman" w:cs="Times New Roman"/>
          <w:b/>
          <w:bCs/>
        </w:rPr>
        <w:t xml:space="preserve"> Analysis Summary</w:t>
      </w:r>
    </w:p>
    <w:p w14:paraId="107F16E8" w14:textId="38EA26F0" w:rsidR="009E13C2" w:rsidRDefault="009E13C2" w:rsidP="00832DB8">
      <w:pPr>
        <w:spacing w:after="100" w:afterAutospacing="1" w:line="480" w:lineRule="auto"/>
        <w:ind w:firstLine="720"/>
        <w:contextualSpacing/>
        <w:rPr>
          <w:rFonts w:ascii="Times New Roman" w:hAnsi="Times New Roman" w:cs="Times New Roman"/>
        </w:rPr>
      </w:pPr>
      <w:r w:rsidRPr="009E13C2">
        <w:rPr>
          <w:rFonts w:ascii="Times New Roman" w:hAnsi="Times New Roman" w:cs="Times New Roman"/>
        </w:rPr>
        <w:t>Quantitative data from electronic and hard copy surveys were systematically coded and entered into SPSS, a statistical analysis software, for comprehensive processing and analysis. The data entry involved importing, reviewing, cleaning, and coding each data point to ensure accuracy and consistency. To maintain the integrity and confidentiality of the data, the consultant verified all entries in SPSS before securely deleting the electronic survey files and shredding the physical copies.</w:t>
      </w:r>
      <w:r>
        <w:rPr>
          <w:rFonts w:ascii="Times New Roman" w:hAnsi="Times New Roman" w:cs="Times New Roman"/>
        </w:rPr>
        <w:t xml:space="preserve"> </w:t>
      </w:r>
      <w:r w:rsidRPr="009E13C2">
        <w:rPr>
          <w:rFonts w:ascii="Times New Roman" w:hAnsi="Times New Roman" w:cs="Times New Roman"/>
        </w:rPr>
        <w:t>The primary quantitative analysis employed involved descriptive statistics, which included calculating frequencies, percentages, measures of central tendency (mean, median, and mode), and measures of variability, such as standard deviation. Each survey question was assigned a distinct variable name in SPSS, allowing for precise data tracking. For questions with multiple-choice responses, coding utilized a Likert scale to facilitate consistent and accurate quantitative analysis. Additionally, any qualitative data identified within the surveys was processed separately using established qualitative methodologies, as outlined in the study</w:t>
      </w:r>
      <w:r>
        <w:rPr>
          <w:rFonts w:ascii="Times New Roman" w:hAnsi="Times New Roman" w:cs="Times New Roman"/>
        </w:rPr>
        <w:t>'</w:t>
      </w:r>
      <w:r w:rsidRPr="009E13C2">
        <w:rPr>
          <w:rFonts w:ascii="Times New Roman" w:hAnsi="Times New Roman" w:cs="Times New Roman"/>
        </w:rPr>
        <w:t>s methodological framework. This approach ensured a rigorous, structured analysis of the quantitative data, supporting the overall validity and reliability of the findings.</w:t>
      </w:r>
    </w:p>
    <w:p w14:paraId="04A40C4B" w14:textId="77777777" w:rsidR="004C56DF" w:rsidRDefault="00AF1BC6" w:rsidP="00730132">
      <w:pPr>
        <w:spacing w:after="100" w:afterAutospacing="1" w:line="480" w:lineRule="auto"/>
        <w:contextualSpacing/>
        <w:rPr>
          <w:rFonts w:ascii="Times New Roman" w:hAnsi="Times New Roman" w:cs="Times New Roman"/>
          <w:b/>
          <w:bCs/>
        </w:rPr>
      </w:pPr>
      <w:r w:rsidRPr="00AF1BC6">
        <w:rPr>
          <w:rFonts w:ascii="Times New Roman" w:hAnsi="Times New Roman" w:cs="Times New Roman"/>
          <w:b/>
          <w:bCs/>
        </w:rPr>
        <w:t>Qualitative</w:t>
      </w:r>
      <w:r w:rsidR="009E13C2">
        <w:rPr>
          <w:rFonts w:ascii="Times New Roman" w:hAnsi="Times New Roman" w:cs="Times New Roman"/>
          <w:b/>
          <w:bCs/>
        </w:rPr>
        <w:t xml:space="preserve"> Analysis Summary</w:t>
      </w:r>
    </w:p>
    <w:p w14:paraId="0FA9CBF6" w14:textId="725EC42F" w:rsidR="00A93342" w:rsidRDefault="0080146C" w:rsidP="00832DB8">
      <w:pPr>
        <w:spacing w:after="100" w:afterAutospacing="1" w:line="480" w:lineRule="auto"/>
        <w:ind w:firstLine="720"/>
        <w:contextualSpacing/>
        <w:rPr>
          <w:rFonts w:ascii="Rockwell Extra Bold" w:hAnsi="Rockwell Extra Bold"/>
          <w:sz w:val="40"/>
          <w:szCs w:val="40"/>
        </w:rPr>
      </w:pPr>
      <w:r w:rsidRPr="0080146C">
        <w:rPr>
          <w:rFonts w:ascii="Times New Roman" w:hAnsi="Times New Roman" w:cs="Times New Roman"/>
        </w:rPr>
        <w:t xml:space="preserve">Qualitative data analysis is a systematic process used to examine non-numerical data, such as interview transcripts, focus group discussions, open-ended survey responses, observations, or documents, to identify patterns, themes, and insights. The process typically begins with data collection, followed by transcription and familiarization, where the researcher immerses themselves in the data to gain a deep understanding of the content. Once familiar, coding is applied, </w:t>
      </w:r>
      <w:r w:rsidR="009E13C2">
        <w:rPr>
          <w:rFonts w:ascii="Times New Roman" w:hAnsi="Times New Roman" w:cs="Times New Roman"/>
        </w:rPr>
        <w:t>labeling data segments with codes representing</w:t>
      </w:r>
      <w:r w:rsidRPr="0080146C">
        <w:rPr>
          <w:rFonts w:ascii="Times New Roman" w:hAnsi="Times New Roman" w:cs="Times New Roman"/>
        </w:rPr>
        <w:t xml:space="preserve"> specific topics, concepts, or themes. These codes are then categorized into broader themes or patterns across the data set.</w:t>
      </w:r>
      <w:r w:rsidR="009E13C2">
        <w:rPr>
          <w:rFonts w:ascii="Times New Roman" w:hAnsi="Times New Roman" w:cs="Times New Roman"/>
        </w:rPr>
        <w:t xml:space="preserve"> </w:t>
      </w:r>
      <w:r w:rsidRPr="0080146C">
        <w:rPr>
          <w:rFonts w:ascii="Times New Roman" w:hAnsi="Times New Roman" w:cs="Times New Roman"/>
        </w:rPr>
        <w:t xml:space="preserve">The researcher often </w:t>
      </w:r>
      <w:r w:rsidR="009E13C2">
        <w:rPr>
          <w:rFonts w:ascii="Times New Roman" w:hAnsi="Times New Roman" w:cs="Times New Roman"/>
        </w:rPr>
        <w:t xml:space="preserve">applied </w:t>
      </w:r>
      <w:r w:rsidRPr="0080146C">
        <w:rPr>
          <w:rFonts w:ascii="Times New Roman" w:hAnsi="Times New Roman" w:cs="Times New Roman"/>
        </w:rPr>
        <w:t>iterative methods, moving back and forth between data, codes, and themes to refine and adjust as necessary. Qualitative data analysis involve</w:t>
      </w:r>
      <w:r w:rsidR="009E13C2">
        <w:rPr>
          <w:rFonts w:ascii="Times New Roman" w:hAnsi="Times New Roman" w:cs="Times New Roman"/>
        </w:rPr>
        <w:t>d</w:t>
      </w:r>
      <w:r w:rsidRPr="0080146C">
        <w:rPr>
          <w:rFonts w:ascii="Times New Roman" w:hAnsi="Times New Roman" w:cs="Times New Roman"/>
        </w:rPr>
        <w:t xml:space="preserve"> </w:t>
      </w:r>
      <w:r w:rsidRPr="0080146C">
        <w:rPr>
          <w:rFonts w:ascii="Times New Roman" w:hAnsi="Times New Roman" w:cs="Times New Roman"/>
        </w:rPr>
        <w:lastRenderedPageBreak/>
        <w:t xml:space="preserve">thematic </w:t>
      </w:r>
      <w:r w:rsidR="009E13C2">
        <w:rPr>
          <w:rFonts w:ascii="Times New Roman" w:hAnsi="Times New Roman" w:cs="Times New Roman"/>
        </w:rPr>
        <w:t>and</w:t>
      </w:r>
      <w:r w:rsidRPr="0080146C">
        <w:rPr>
          <w:rFonts w:ascii="Times New Roman" w:hAnsi="Times New Roman" w:cs="Times New Roman"/>
        </w:rPr>
        <w:t xml:space="preserve"> content analysis, </w:t>
      </w:r>
      <w:r w:rsidR="009E13C2">
        <w:rPr>
          <w:rFonts w:ascii="Times New Roman" w:hAnsi="Times New Roman" w:cs="Times New Roman"/>
        </w:rPr>
        <w:t>providing</w:t>
      </w:r>
      <w:r w:rsidRPr="0080146C">
        <w:rPr>
          <w:rFonts w:ascii="Times New Roman" w:hAnsi="Times New Roman" w:cs="Times New Roman"/>
        </w:rPr>
        <w:t xml:space="preserve"> a structured approach to interpreting the data. The goal </w:t>
      </w:r>
      <w:r w:rsidR="009E13C2">
        <w:rPr>
          <w:rFonts w:ascii="Times New Roman" w:hAnsi="Times New Roman" w:cs="Times New Roman"/>
        </w:rPr>
        <w:t>was</w:t>
      </w:r>
      <w:r w:rsidRPr="0080146C">
        <w:rPr>
          <w:rFonts w:ascii="Times New Roman" w:hAnsi="Times New Roman" w:cs="Times New Roman"/>
        </w:rPr>
        <w:t xml:space="preserve"> to make sense of complex, contextualized information by identifying commonalities, contrasts, or unique cases that provide a richer understanding of </w:t>
      </w:r>
      <w:r w:rsidR="009E13C2">
        <w:rPr>
          <w:rFonts w:ascii="Times New Roman" w:hAnsi="Times New Roman" w:cs="Times New Roman"/>
        </w:rPr>
        <w:t xml:space="preserve">public health challenges in </w:t>
      </w:r>
      <w:r w:rsidR="00BC12A2">
        <w:rPr>
          <w:rFonts w:ascii="Times New Roman" w:hAnsi="Times New Roman" w:cs="Times New Roman"/>
        </w:rPr>
        <w:t>Dekalb</w:t>
      </w:r>
      <w:r w:rsidR="009E13C2">
        <w:rPr>
          <w:rFonts w:ascii="Times New Roman" w:hAnsi="Times New Roman" w:cs="Times New Roman"/>
        </w:rPr>
        <w:t xml:space="preserve"> and Gentry County</w:t>
      </w:r>
      <w:r w:rsidRPr="0080146C">
        <w:rPr>
          <w:rFonts w:ascii="Times New Roman" w:hAnsi="Times New Roman" w:cs="Times New Roman"/>
        </w:rPr>
        <w:t>. Th</w:t>
      </w:r>
      <w:r w:rsidR="009E13C2">
        <w:rPr>
          <w:rFonts w:ascii="Times New Roman" w:hAnsi="Times New Roman" w:cs="Times New Roman"/>
        </w:rPr>
        <w:t>e</w:t>
      </w:r>
      <w:r w:rsidRPr="0080146C">
        <w:rPr>
          <w:rFonts w:ascii="Times New Roman" w:hAnsi="Times New Roman" w:cs="Times New Roman"/>
        </w:rPr>
        <w:t xml:space="preserve"> analysis is inherently subjective, requiring the researcher to be reflexive and transparent about their interpretation process, ensuring the findings are trustworthy and credible. The final step involve</w:t>
      </w:r>
      <w:r w:rsidR="009E13C2">
        <w:rPr>
          <w:rFonts w:ascii="Times New Roman" w:hAnsi="Times New Roman" w:cs="Times New Roman"/>
        </w:rPr>
        <w:t>d</w:t>
      </w:r>
      <w:r w:rsidRPr="0080146C">
        <w:rPr>
          <w:rFonts w:ascii="Times New Roman" w:hAnsi="Times New Roman" w:cs="Times New Roman"/>
        </w:rPr>
        <w:t xml:space="preserve"> synthesizing the findings into a coherent narrative that communicates the key themes and insights drawn from the data.</w:t>
      </w:r>
      <w:r w:rsidR="00A93342">
        <w:rPr>
          <w:rFonts w:ascii="Rockwell Extra Bold" w:hAnsi="Rockwell Extra Bold"/>
          <w:sz w:val="40"/>
          <w:szCs w:val="40"/>
        </w:rPr>
        <w:br w:type="page"/>
      </w:r>
    </w:p>
    <w:p w14:paraId="3EEE8C4B" w14:textId="1C3A9D1B" w:rsidR="00E66873" w:rsidRPr="00B16015" w:rsidRDefault="008A7D45" w:rsidP="00730132">
      <w:pPr>
        <w:pStyle w:val="NoSpacing"/>
        <w:contextualSpacing/>
        <w:rPr>
          <w:rFonts w:ascii="Rockwell Extra Bold" w:hAnsi="Rockwell Extra Bold"/>
          <w:sz w:val="40"/>
          <w:szCs w:val="40"/>
        </w:rPr>
      </w:pPr>
      <w:r>
        <w:rPr>
          <w:rFonts w:ascii="Rockwell Extra Bold" w:hAnsi="Rockwell Extra Bold"/>
          <w:sz w:val="40"/>
          <w:szCs w:val="40"/>
        </w:rPr>
        <w:lastRenderedPageBreak/>
        <w:t xml:space="preserve">COMMUNITY </w:t>
      </w:r>
      <w:r w:rsidR="00A91996">
        <w:rPr>
          <w:rFonts w:ascii="Rockwell Extra Bold" w:hAnsi="Rockwell Extra Bold"/>
          <w:sz w:val="40"/>
          <w:szCs w:val="40"/>
        </w:rPr>
        <w:t>OVERVIEW</w:t>
      </w:r>
    </w:p>
    <w:p w14:paraId="6088F568" w14:textId="77777777" w:rsidR="00B16015" w:rsidRPr="00B16015" w:rsidRDefault="00B16015" w:rsidP="00730132">
      <w:pPr>
        <w:spacing w:after="0" w:line="240" w:lineRule="auto"/>
        <w:contextualSpacing/>
        <w:rPr>
          <w:rFonts w:cstheme="minorHAnsi"/>
          <w:color w:val="1F4E79" w:themeColor="accent1" w:themeShade="80"/>
          <w:sz w:val="36"/>
          <w:szCs w:val="36"/>
        </w:rPr>
      </w:pPr>
      <w:r w:rsidRPr="00B16015">
        <w:rPr>
          <w:rFonts w:cstheme="minorHAnsi"/>
          <w:b/>
          <w:color w:val="1F4E79" w:themeColor="accent1" w:themeShade="80"/>
          <w:sz w:val="36"/>
          <w:szCs w:val="36"/>
        </w:rPr>
        <w:t>______________________________________________</w:t>
      </w:r>
      <w:r>
        <w:rPr>
          <w:rFonts w:cstheme="minorHAnsi"/>
          <w:b/>
          <w:color w:val="1F4E79" w:themeColor="accent1" w:themeShade="80"/>
          <w:sz w:val="36"/>
          <w:szCs w:val="36"/>
        </w:rPr>
        <w:t>______</w:t>
      </w:r>
    </w:p>
    <w:p w14:paraId="767D2967" w14:textId="663DA53B" w:rsidR="002D2D1D" w:rsidRDefault="00750B32" w:rsidP="00730132">
      <w:pPr>
        <w:spacing w:after="100" w:afterAutospacing="1" w:line="480" w:lineRule="auto"/>
        <w:contextualSpacing/>
        <w:jc w:val="center"/>
        <w:rPr>
          <w:rFonts w:ascii="Times New Roman" w:hAnsi="Times New Roman" w:cs="Times New Roman"/>
          <w:b/>
        </w:rPr>
      </w:pPr>
      <w:r w:rsidRPr="00CE6629">
        <w:rPr>
          <w:rFonts w:ascii="Times New Roman" w:hAnsi="Times New Roman" w:cs="Times New Roman"/>
          <w:b/>
        </w:rPr>
        <w:t>D</w:t>
      </w:r>
      <w:r w:rsidR="009E13C2">
        <w:rPr>
          <w:rFonts w:ascii="Times New Roman" w:hAnsi="Times New Roman" w:cs="Times New Roman"/>
          <w:b/>
        </w:rPr>
        <w:t xml:space="preserve">emographics </w:t>
      </w:r>
      <w:r w:rsidR="00280909">
        <w:rPr>
          <w:rFonts w:ascii="Times New Roman" w:hAnsi="Times New Roman" w:cs="Times New Roman"/>
          <w:b/>
        </w:rPr>
        <w:t xml:space="preserve">Overview </w:t>
      </w:r>
      <w:r w:rsidR="009E13C2">
        <w:rPr>
          <w:rFonts w:ascii="Times New Roman" w:hAnsi="Times New Roman" w:cs="Times New Roman"/>
          <w:b/>
        </w:rPr>
        <w:t xml:space="preserve">of </w:t>
      </w:r>
      <w:r w:rsidR="00BC12A2">
        <w:rPr>
          <w:rFonts w:ascii="Times New Roman" w:hAnsi="Times New Roman" w:cs="Times New Roman"/>
          <w:b/>
        </w:rPr>
        <w:t>Dekalb</w:t>
      </w:r>
      <w:r w:rsidR="009E13C2">
        <w:rPr>
          <w:rFonts w:ascii="Times New Roman" w:hAnsi="Times New Roman" w:cs="Times New Roman"/>
          <w:b/>
        </w:rPr>
        <w:t xml:space="preserve"> and Gentry Counties</w:t>
      </w:r>
    </w:p>
    <w:p w14:paraId="66038A59" w14:textId="1992BD12" w:rsidR="002D2D1D" w:rsidRPr="002D2D1D" w:rsidRDefault="00BC12A2" w:rsidP="00832DB8">
      <w:pPr>
        <w:spacing w:after="100" w:afterAutospacing="1" w:line="480" w:lineRule="auto"/>
        <w:ind w:firstLine="720"/>
        <w:contextualSpacing/>
        <w:rPr>
          <w:rFonts w:ascii="Times New Roman" w:hAnsi="Times New Roman" w:cs="Times New Roman"/>
        </w:rPr>
      </w:pPr>
      <w:r>
        <w:rPr>
          <w:rFonts w:ascii="Times New Roman" w:hAnsi="Times New Roman" w:cs="Times New Roman"/>
        </w:rPr>
        <w:t>Dekalb</w:t>
      </w:r>
      <w:r w:rsidR="002D2D1D" w:rsidRPr="002D2D1D">
        <w:rPr>
          <w:rFonts w:ascii="Times New Roman" w:hAnsi="Times New Roman" w:cs="Times New Roman"/>
        </w:rPr>
        <w:t xml:space="preserve"> County is </w:t>
      </w:r>
      <w:r w:rsidR="002D2D1D">
        <w:rPr>
          <w:rFonts w:ascii="Times New Roman" w:hAnsi="Times New Roman" w:cs="Times New Roman"/>
        </w:rPr>
        <w:t>in the northwest region of Missouri, with the county seat</w:t>
      </w:r>
      <w:r w:rsidR="002D2D1D" w:rsidRPr="002D2D1D">
        <w:rPr>
          <w:rFonts w:ascii="Times New Roman" w:hAnsi="Times New Roman" w:cs="Times New Roman"/>
        </w:rPr>
        <w:t xml:space="preserve"> in Maysville. Established on February 25, 1845, </w:t>
      </w:r>
      <w:r>
        <w:rPr>
          <w:rFonts w:ascii="Times New Roman" w:hAnsi="Times New Roman" w:cs="Times New Roman"/>
        </w:rPr>
        <w:t>Dekalb</w:t>
      </w:r>
      <w:r w:rsidR="002D2D1D" w:rsidRPr="002D2D1D">
        <w:rPr>
          <w:rFonts w:ascii="Times New Roman" w:hAnsi="Times New Roman" w:cs="Times New Roman"/>
        </w:rPr>
        <w:t xml:space="preserve"> County was named after Johann de Kalb, a German-French military officer who served in the American Revolutionary War. As of the 2020 U</w:t>
      </w:r>
      <w:r w:rsidR="002D2D1D">
        <w:rPr>
          <w:rFonts w:ascii="Times New Roman" w:hAnsi="Times New Roman" w:cs="Times New Roman"/>
        </w:rPr>
        <w:t>S</w:t>
      </w:r>
      <w:r w:rsidR="002D2D1D" w:rsidRPr="002D2D1D">
        <w:rPr>
          <w:rFonts w:ascii="Times New Roman" w:hAnsi="Times New Roman" w:cs="Times New Roman"/>
        </w:rPr>
        <w:t xml:space="preserve"> Census, </w:t>
      </w:r>
      <w:r>
        <w:rPr>
          <w:rFonts w:ascii="Times New Roman" w:hAnsi="Times New Roman" w:cs="Times New Roman"/>
        </w:rPr>
        <w:t>Dekalb</w:t>
      </w:r>
      <w:r w:rsidR="002D2D1D" w:rsidRPr="002D2D1D">
        <w:rPr>
          <w:rFonts w:ascii="Times New Roman" w:hAnsi="Times New Roman" w:cs="Times New Roman"/>
        </w:rPr>
        <w:t xml:space="preserve"> County has a population of 11,029 and covers approximately 421.36 square miles. Neighboring counties include Gentry to the north, Clinton and Caldwell to the south, Daviess to the east, and Buchanan and Andrew to the west. The county ranks among </w:t>
      </w:r>
      <w:r w:rsidR="002D2D1D">
        <w:rPr>
          <w:rFonts w:ascii="Times New Roman" w:hAnsi="Times New Roman" w:cs="Times New Roman"/>
        </w:rPr>
        <w:t>Missouri's less densely populated areas</w:t>
      </w:r>
      <w:r w:rsidR="002D2D1D" w:rsidRPr="002D2D1D">
        <w:rPr>
          <w:rFonts w:ascii="Times New Roman" w:hAnsi="Times New Roman" w:cs="Times New Roman"/>
        </w:rPr>
        <w:t>, with a population density of 26.2 persons per square mile, a decrease from 30.6 persons per square mile in 2010.</w:t>
      </w:r>
    </w:p>
    <w:p w14:paraId="6A3CE6A2" w14:textId="28549DED" w:rsidR="006C5FE8" w:rsidRDefault="002D2D1D" w:rsidP="00832DB8">
      <w:pPr>
        <w:spacing w:after="100" w:afterAutospacing="1" w:line="480" w:lineRule="auto"/>
        <w:ind w:firstLine="720"/>
        <w:contextualSpacing/>
        <w:rPr>
          <w:rFonts w:ascii="Times New Roman" w:hAnsi="Times New Roman" w:cs="Times New Roman"/>
          <w:b/>
          <w:bCs/>
        </w:rPr>
      </w:pPr>
      <w:r>
        <w:rPr>
          <w:rFonts w:ascii="Times New Roman" w:hAnsi="Times New Roman" w:cs="Times New Roman"/>
        </w:rPr>
        <w:t>In northwest Missouri, Gentry County</w:t>
      </w:r>
      <w:r w:rsidRPr="002D2D1D">
        <w:rPr>
          <w:rFonts w:ascii="Times New Roman" w:hAnsi="Times New Roman" w:cs="Times New Roman"/>
        </w:rPr>
        <w:t xml:space="preserve"> has Albany as its county seat. Gentry County was established on February 12, 1841, and named after Colonel Richard Gentry, a hero of the Seminole War. According to the 2020 U</w:t>
      </w:r>
      <w:r>
        <w:rPr>
          <w:rFonts w:ascii="Times New Roman" w:hAnsi="Times New Roman" w:cs="Times New Roman"/>
        </w:rPr>
        <w:t>S</w:t>
      </w:r>
      <w:r w:rsidRPr="002D2D1D">
        <w:rPr>
          <w:rFonts w:ascii="Times New Roman" w:hAnsi="Times New Roman" w:cs="Times New Roman"/>
        </w:rPr>
        <w:t xml:space="preserve"> Census, the population of Gentry County is 6,162, covering approximately 491.42 square miles. </w:t>
      </w:r>
      <w:r>
        <w:rPr>
          <w:rFonts w:ascii="Times New Roman" w:hAnsi="Times New Roman" w:cs="Times New Roman"/>
        </w:rPr>
        <w:t>Worth County borders it</w:t>
      </w:r>
      <w:r w:rsidRPr="002D2D1D">
        <w:rPr>
          <w:rFonts w:ascii="Times New Roman" w:hAnsi="Times New Roman" w:cs="Times New Roman"/>
        </w:rPr>
        <w:t xml:space="preserve"> to the north, Harrison and Daviess Counties to the east, and </w:t>
      </w:r>
      <w:r w:rsidR="00BC12A2">
        <w:rPr>
          <w:rFonts w:ascii="Times New Roman" w:hAnsi="Times New Roman" w:cs="Times New Roman"/>
        </w:rPr>
        <w:t>Dekalb</w:t>
      </w:r>
      <w:r w:rsidRPr="002D2D1D">
        <w:rPr>
          <w:rFonts w:ascii="Times New Roman" w:hAnsi="Times New Roman" w:cs="Times New Roman"/>
        </w:rPr>
        <w:t xml:space="preserve"> County to the south. Gentry County</w:t>
      </w:r>
      <w:r>
        <w:rPr>
          <w:rFonts w:ascii="Times New Roman" w:hAnsi="Times New Roman" w:cs="Times New Roman"/>
        </w:rPr>
        <w:t>'</w:t>
      </w:r>
      <w:r w:rsidRPr="002D2D1D">
        <w:rPr>
          <w:rFonts w:ascii="Times New Roman" w:hAnsi="Times New Roman" w:cs="Times New Roman"/>
        </w:rPr>
        <w:t xml:space="preserve">s population density </w:t>
      </w:r>
      <w:r>
        <w:rPr>
          <w:rFonts w:ascii="Times New Roman" w:hAnsi="Times New Roman" w:cs="Times New Roman"/>
        </w:rPr>
        <w:t>is</w:t>
      </w:r>
      <w:r w:rsidRPr="002D2D1D">
        <w:rPr>
          <w:rFonts w:ascii="Times New Roman" w:hAnsi="Times New Roman" w:cs="Times New Roman"/>
        </w:rPr>
        <w:t xml:space="preserve"> 12.5 persons per square mile, reflecting a decline from 13.7 persons per square mile in 2010.</w:t>
      </w:r>
      <w:r w:rsidR="00875B59">
        <w:rPr>
          <w:rFonts w:ascii="Times New Roman" w:hAnsi="Times New Roman" w:cs="Times New Roman"/>
        </w:rPr>
        <w:t xml:space="preserve"> </w:t>
      </w:r>
      <w:r w:rsidRPr="002D2D1D">
        <w:rPr>
          <w:rFonts w:ascii="Times New Roman" w:hAnsi="Times New Roman" w:cs="Times New Roman"/>
        </w:rPr>
        <w:t>Both counties have diverse economic foundations, including agriculture, light manufacturing, healthcare, and retail. However, they have experienced population declines over the past decade, mirroring broader demographic trends in rural Missouri.</w:t>
      </w:r>
      <w:r w:rsidR="006C5FE8">
        <w:rPr>
          <w:rFonts w:ascii="Times New Roman" w:hAnsi="Times New Roman" w:cs="Times New Roman"/>
          <w:b/>
          <w:bCs/>
        </w:rPr>
        <w:br w:type="page"/>
      </w:r>
    </w:p>
    <w:p w14:paraId="4743D42A" w14:textId="6A8AA92A" w:rsidR="00A2176E" w:rsidRPr="006B0BA3" w:rsidRDefault="00BC12A2" w:rsidP="00730132">
      <w:pPr>
        <w:spacing w:after="100" w:afterAutospacing="1" w:line="480" w:lineRule="auto"/>
        <w:contextualSpacing/>
        <w:rPr>
          <w:rFonts w:ascii="Times New Roman" w:hAnsi="Times New Roman" w:cs="Times New Roman"/>
          <w:b/>
          <w:bCs/>
        </w:rPr>
      </w:pPr>
      <w:r>
        <w:rPr>
          <w:rFonts w:ascii="Times New Roman" w:hAnsi="Times New Roman" w:cs="Times New Roman"/>
          <w:b/>
          <w:bCs/>
        </w:rPr>
        <w:lastRenderedPageBreak/>
        <w:t>Dekalb</w:t>
      </w:r>
      <w:r w:rsidR="00A2176E" w:rsidRPr="006B0BA3">
        <w:rPr>
          <w:rFonts w:ascii="Times New Roman" w:hAnsi="Times New Roman" w:cs="Times New Roman"/>
          <w:b/>
          <w:bCs/>
        </w:rPr>
        <w:t xml:space="preserve"> County</w:t>
      </w:r>
      <w:r w:rsidR="005E7259" w:rsidRPr="006B0BA3">
        <w:rPr>
          <w:rFonts w:ascii="Times New Roman" w:hAnsi="Times New Roman" w:cs="Times New Roman"/>
          <w:b/>
          <w:bCs/>
        </w:rPr>
        <w:t xml:space="preserve"> Demographics</w:t>
      </w:r>
      <w:r w:rsidR="00280909" w:rsidRPr="006B0BA3">
        <w:rPr>
          <w:rFonts w:ascii="Times New Roman" w:hAnsi="Times New Roman" w:cs="Times New Roman"/>
          <w:b/>
          <w:bCs/>
        </w:rPr>
        <w:t xml:space="preserve"> Analysis</w:t>
      </w:r>
    </w:p>
    <w:p w14:paraId="58719674" w14:textId="31C1EC02" w:rsidR="00A2176E" w:rsidRPr="00A2176E" w:rsidRDefault="00BC12A2" w:rsidP="00832DB8">
      <w:pPr>
        <w:spacing w:after="100" w:afterAutospacing="1" w:line="480" w:lineRule="auto"/>
        <w:ind w:firstLine="720"/>
        <w:contextualSpacing/>
        <w:rPr>
          <w:rFonts w:ascii="Times New Roman" w:hAnsi="Times New Roman" w:cs="Times New Roman"/>
        </w:rPr>
      </w:pPr>
      <w:r>
        <w:rPr>
          <w:rFonts w:ascii="Times New Roman" w:hAnsi="Times New Roman" w:cs="Times New Roman"/>
        </w:rPr>
        <w:t>Dekalb</w:t>
      </w:r>
      <w:r w:rsidR="00A2176E" w:rsidRPr="00A2176E">
        <w:rPr>
          <w:rFonts w:ascii="Times New Roman" w:hAnsi="Times New Roman" w:cs="Times New Roman"/>
        </w:rPr>
        <w:t xml:space="preserve"> County, located in northwest Missouri, experienced a population decline from 12,892 in the 2010 Census to 11,029 in the 2020 Census, reflecting a decrease of 14.5%. As of July 2023, the population estimate was 9,899, indicating a further decline of 10.3% since 2020. The population density is 26.2 persons per square mile, down from 30.6 in 2010.</w:t>
      </w:r>
      <w:r w:rsidR="001206D1">
        <w:rPr>
          <w:rFonts w:ascii="Times New Roman" w:hAnsi="Times New Roman" w:cs="Times New Roman"/>
        </w:rPr>
        <w:t xml:space="preserve"> </w:t>
      </w:r>
      <w:r w:rsidR="00A2176E" w:rsidRPr="00A2176E">
        <w:rPr>
          <w:rFonts w:ascii="Times New Roman" w:hAnsi="Times New Roman" w:cs="Times New Roman"/>
        </w:rPr>
        <w:t xml:space="preserve">The racial composition of </w:t>
      </w:r>
      <w:r>
        <w:rPr>
          <w:rFonts w:ascii="Times New Roman" w:hAnsi="Times New Roman" w:cs="Times New Roman"/>
        </w:rPr>
        <w:t>Dekalb</w:t>
      </w:r>
      <w:r w:rsidR="00A2176E" w:rsidRPr="00A2176E">
        <w:rPr>
          <w:rFonts w:ascii="Times New Roman" w:hAnsi="Times New Roman" w:cs="Times New Roman"/>
        </w:rPr>
        <w:t xml:space="preserve"> County is predominantly White (93.2%), with African Americans making up 3.7% and Hispanic or Latino individuals representing 2.5%. Other racial groups, including American Indian, Asian, and Pacific Islander populations, constitute less than 1%</w:t>
      </w:r>
      <w:r w:rsidR="0078225E">
        <w:rPr>
          <w:rFonts w:ascii="Times New Roman" w:hAnsi="Times New Roman" w:cs="Times New Roman"/>
        </w:rPr>
        <w:t xml:space="preserve"> (See Figure 4)</w:t>
      </w:r>
      <w:r w:rsidR="00A2176E">
        <w:rPr>
          <w:rFonts w:ascii="Times New Roman" w:hAnsi="Times New Roman" w:cs="Times New Roman"/>
        </w:rPr>
        <w:t>.</w:t>
      </w:r>
      <w:r w:rsidR="00A2176E" w:rsidRPr="00A2176E">
        <w:rPr>
          <w:rFonts w:ascii="Times New Roman" w:hAnsi="Times New Roman" w:cs="Times New Roman"/>
        </w:rPr>
        <w:t xml:space="preserve"> The county has a higher proportion of individuals aged 65 and older (21.3%), indicating an aging population, while 21.8% of residents are under 18</w:t>
      </w:r>
      <w:r w:rsidR="00A2176E">
        <w:rPr>
          <w:rFonts w:ascii="Times New Roman" w:hAnsi="Times New Roman" w:cs="Times New Roman"/>
        </w:rPr>
        <w:t>.</w:t>
      </w:r>
      <w:r w:rsidR="00A2176E" w:rsidRPr="00A2176E">
        <w:rPr>
          <w:rFonts w:ascii="Times New Roman" w:hAnsi="Times New Roman" w:cs="Times New Roman"/>
        </w:rPr>
        <w:t xml:space="preserve"> Socioeconomically, the median household income in </w:t>
      </w:r>
      <w:r>
        <w:rPr>
          <w:rFonts w:ascii="Times New Roman" w:hAnsi="Times New Roman" w:cs="Times New Roman"/>
        </w:rPr>
        <w:t>Dekalb</w:t>
      </w:r>
      <w:r w:rsidR="00A2176E" w:rsidRPr="00A2176E">
        <w:rPr>
          <w:rFonts w:ascii="Times New Roman" w:hAnsi="Times New Roman" w:cs="Times New Roman"/>
        </w:rPr>
        <w:t xml:space="preserve"> County is $67,910, with a per capita income of $25,591. The poverty rate stands at 12.7%, reflecting the socioeconomic challenges in the area. Additionally, 10.3% of residents under age 65 are uninsured, and 9.1% report a disability, highlighting health-related disparities</w:t>
      </w:r>
      <w:r w:rsidR="0078225E">
        <w:rPr>
          <w:rFonts w:ascii="Times New Roman" w:hAnsi="Times New Roman" w:cs="Times New Roman"/>
        </w:rPr>
        <w:t xml:space="preserve"> (See Figure 4)</w:t>
      </w:r>
      <w:r w:rsidR="00A2176E" w:rsidRPr="00A2176E">
        <w:rPr>
          <w:rFonts w:ascii="Times New Roman" w:hAnsi="Times New Roman" w:cs="Times New Roman"/>
        </w:rPr>
        <w:t>.</w:t>
      </w:r>
    </w:p>
    <w:p w14:paraId="2C159EBE" w14:textId="778C468E" w:rsidR="00A2176E" w:rsidRPr="006B0BA3" w:rsidRDefault="00A2176E" w:rsidP="00730132">
      <w:pPr>
        <w:spacing w:after="100" w:afterAutospacing="1" w:line="480" w:lineRule="auto"/>
        <w:contextualSpacing/>
        <w:rPr>
          <w:rFonts w:ascii="Times New Roman" w:hAnsi="Times New Roman" w:cs="Times New Roman"/>
          <w:b/>
          <w:bCs/>
        </w:rPr>
      </w:pPr>
      <w:r w:rsidRPr="006B0BA3">
        <w:rPr>
          <w:rFonts w:ascii="Times New Roman" w:hAnsi="Times New Roman" w:cs="Times New Roman"/>
          <w:b/>
          <w:bCs/>
        </w:rPr>
        <w:t>Gentry County</w:t>
      </w:r>
      <w:r w:rsidR="005E7259" w:rsidRPr="006B0BA3">
        <w:rPr>
          <w:rFonts w:ascii="Times New Roman" w:hAnsi="Times New Roman" w:cs="Times New Roman"/>
          <w:b/>
          <w:bCs/>
        </w:rPr>
        <w:t xml:space="preserve"> Demographics</w:t>
      </w:r>
      <w:r w:rsidR="00280909" w:rsidRPr="006B0BA3">
        <w:rPr>
          <w:rFonts w:ascii="Times New Roman" w:hAnsi="Times New Roman" w:cs="Times New Roman"/>
          <w:b/>
          <w:bCs/>
        </w:rPr>
        <w:t xml:space="preserve"> Analysis</w:t>
      </w:r>
    </w:p>
    <w:p w14:paraId="00632061" w14:textId="61CB3C29" w:rsidR="006065A2" w:rsidRDefault="00A2176E" w:rsidP="00832DB8">
      <w:pPr>
        <w:spacing w:after="100" w:afterAutospacing="1" w:line="480" w:lineRule="auto"/>
        <w:ind w:firstLine="720"/>
        <w:contextualSpacing/>
        <w:rPr>
          <w:rFonts w:ascii="Times New Roman" w:hAnsi="Times New Roman" w:cs="Times New Roman"/>
          <w:b/>
          <w:bCs/>
        </w:rPr>
      </w:pPr>
      <w:r w:rsidRPr="00A2176E">
        <w:rPr>
          <w:rFonts w:ascii="Times New Roman" w:hAnsi="Times New Roman" w:cs="Times New Roman"/>
        </w:rPr>
        <w:t>Gentry County's population declined from 6,738 in 2010 to 6,162 in 2020. Recent estimates as of July 2023 show a slight increase to 6,287, representing a modest 2% growth since 2020. The current population density is 12.5 persons per square mile, down from 13.7 in 2010</w:t>
      </w:r>
      <w:r>
        <w:rPr>
          <w:rFonts w:ascii="Times New Roman" w:hAnsi="Times New Roman" w:cs="Times New Roman"/>
        </w:rPr>
        <w:t>.</w:t>
      </w:r>
      <w:r w:rsidR="001206D1">
        <w:rPr>
          <w:rFonts w:ascii="Times New Roman" w:hAnsi="Times New Roman" w:cs="Times New Roman"/>
        </w:rPr>
        <w:t xml:space="preserve"> </w:t>
      </w:r>
      <w:r w:rsidRPr="00A2176E">
        <w:rPr>
          <w:rFonts w:ascii="Times New Roman" w:hAnsi="Times New Roman" w:cs="Times New Roman"/>
        </w:rPr>
        <w:t>The racial demographics of Gentry County are predominantly White (96.3%), with small representations of African American (1.0%), Asian (0.7%), and Hispanic or Latino populations (2.0%)</w:t>
      </w:r>
      <w:r w:rsidR="0078225E">
        <w:rPr>
          <w:rFonts w:ascii="Times New Roman" w:hAnsi="Times New Roman" w:cs="Times New Roman"/>
        </w:rPr>
        <w:t xml:space="preserve"> (See Figure 5)</w:t>
      </w:r>
      <w:r w:rsidRPr="00A2176E">
        <w:rPr>
          <w:rFonts w:ascii="Times New Roman" w:hAnsi="Times New Roman" w:cs="Times New Roman"/>
        </w:rPr>
        <w:t>. The county also has a significant elderly population, with 18.7% of residents aged 65 and older, while 26.3% are under 18.</w:t>
      </w:r>
      <w:r>
        <w:rPr>
          <w:rFonts w:ascii="Times New Roman" w:hAnsi="Times New Roman" w:cs="Times New Roman"/>
        </w:rPr>
        <w:t xml:space="preserve"> </w:t>
      </w:r>
      <w:r w:rsidR="00832DB8">
        <w:rPr>
          <w:rFonts w:ascii="Times New Roman" w:hAnsi="Times New Roman" w:cs="Times New Roman"/>
        </w:rPr>
        <w:t>S</w:t>
      </w:r>
      <w:r>
        <w:rPr>
          <w:rFonts w:ascii="Times New Roman" w:hAnsi="Times New Roman" w:cs="Times New Roman"/>
        </w:rPr>
        <w:t>ocioe</w:t>
      </w:r>
      <w:r w:rsidRPr="00A2176E">
        <w:rPr>
          <w:rFonts w:ascii="Times New Roman" w:hAnsi="Times New Roman" w:cs="Times New Roman"/>
        </w:rPr>
        <w:t xml:space="preserve">conomically, Gentry County reports a median household income of $53,799 and a per capita income of $28,968. The poverty rate is higher than in </w:t>
      </w:r>
      <w:r w:rsidR="00BC12A2">
        <w:rPr>
          <w:rFonts w:ascii="Times New Roman" w:hAnsi="Times New Roman" w:cs="Times New Roman"/>
        </w:rPr>
        <w:t>Dekalb</w:t>
      </w:r>
      <w:r w:rsidRPr="00A2176E">
        <w:rPr>
          <w:rFonts w:ascii="Times New Roman" w:hAnsi="Times New Roman" w:cs="Times New Roman"/>
        </w:rPr>
        <w:t xml:space="preserve"> County, at 14.8%. The uninsured rate for residents under age 65 is 15%, and 11.2% of the population under 65 reports having a disability</w:t>
      </w:r>
      <w:r>
        <w:rPr>
          <w:rFonts w:ascii="Times New Roman" w:hAnsi="Times New Roman" w:cs="Times New Roman"/>
        </w:rPr>
        <w:t>.</w:t>
      </w:r>
      <w:r w:rsidR="006065A2">
        <w:rPr>
          <w:rFonts w:ascii="Times New Roman" w:hAnsi="Times New Roman" w:cs="Times New Roman"/>
          <w:b/>
          <w:bCs/>
        </w:rPr>
        <w:br w:type="page"/>
      </w:r>
    </w:p>
    <w:p w14:paraId="2F21C987" w14:textId="3B59D592" w:rsidR="009E13C2" w:rsidRPr="009E13C2" w:rsidRDefault="009E13C2" w:rsidP="00730132">
      <w:pPr>
        <w:spacing w:after="100" w:afterAutospacing="1" w:line="480" w:lineRule="auto"/>
        <w:contextualSpacing/>
        <w:jc w:val="center"/>
        <w:rPr>
          <w:rFonts w:ascii="Times New Roman" w:hAnsi="Times New Roman" w:cs="Times New Roman"/>
          <w:b/>
          <w:bCs/>
        </w:rPr>
      </w:pPr>
      <w:r w:rsidRPr="009E13C2">
        <w:rPr>
          <w:rFonts w:ascii="Times New Roman" w:hAnsi="Times New Roman" w:cs="Times New Roman"/>
          <w:b/>
          <w:bCs/>
        </w:rPr>
        <w:lastRenderedPageBreak/>
        <w:t>Summary</w:t>
      </w:r>
    </w:p>
    <w:p w14:paraId="310988DF" w14:textId="057A937F" w:rsidR="00875B59" w:rsidRDefault="00A2176E" w:rsidP="00832DB8">
      <w:pPr>
        <w:spacing w:after="100" w:afterAutospacing="1" w:line="480" w:lineRule="auto"/>
        <w:ind w:firstLine="720"/>
        <w:contextualSpacing/>
        <w:rPr>
          <w:rFonts w:ascii="Times New Roman" w:hAnsi="Times New Roman" w:cs="Times New Roman"/>
        </w:rPr>
      </w:pPr>
      <w:r w:rsidRPr="00A2176E">
        <w:rPr>
          <w:rFonts w:ascii="Times New Roman" w:hAnsi="Times New Roman" w:cs="Times New Roman"/>
        </w:rPr>
        <w:t xml:space="preserve">Both counties show significant demographic and socioeconomic challenges, including population declines, aging, and relatively high poverty rates. </w:t>
      </w:r>
      <w:r w:rsidR="00BC12A2">
        <w:rPr>
          <w:rFonts w:ascii="Times New Roman" w:hAnsi="Times New Roman" w:cs="Times New Roman"/>
        </w:rPr>
        <w:t>Dekalb</w:t>
      </w:r>
      <w:r w:rsidRPr="00A2176E">
        <w:rPr>
          <w:rFonts w:ascii="Times New Roman" w:hAnsi="Times New Roman" w:cs="Times New Roman"/>
        </w:rPr>
        <w:t xml:space="preserve"> County has seen a more pronounced population</w:t>
      </w:r>
      <w:r w:rsidR="0078225E">
        <w:rPr>
          <w:rFonts w:ascii="Times New Roman" w:hAnsi="Times New Roman" w:cs="Times New Roman"/>
        </w:rPr>
        <w:t xml:space="preserve"> decrease</w:t>
      </w:r>
      <w:r w:rsidRPr="00A2176E">
        <w:rPr>
          <w:rFonts w:ascii="Times New Roman" w:hAnsi="Times New Roman" w:cs="Times New Roman"/>
        </w:rPr>
        <w:t>, while Gentry County shows slight growth in recent estimates. These dynamics highlight the importance of targeted interventions addressing healthcare access, economic development, and social support systems to improve the well-being of these communities.</w:t>
      </w:r>
    </w:p>
    <w:p w14:paraId="3F2A5868" w14:textId="52D206D7" w:rsidR="00A76EF3" w:rsidRDefault="00A76EF3" w:rsidP="00730132">
      <w:pPr>
        <w:spacing w:after="100" w:afterAutospacing="1" w:line="480" w:lineRule="auto"/>
        <w:contextualSpacing/>
        <w:rPr>
          <w:rFonts w:ascii="Times New Roman" w:hAnsi="Times New Roman" w:cs="Times New Roman"/>
          <w:b/>
          <w:bCs/>
        </w:rPr>
      </w:pPr>
      <w:r w:rsidRPr="00A76EF3">
        <w:rPr>
          <w:rFonts w:ascii="Times New Roman" w:hAnsi="Times New Roman" w:cs="Times New Roman"/>
          <w:b/>
          <w:bCs/>
        </w:rPr>
        <w:t xml:space="preserve">Figure </w:t>
      </w:r>
      <w:r w:rsidR="00C5579F">
        <w:rPr>
          <w:rFonts w:ascii="Times New Roman" w:hAnsi="Times New Roman" w:cs="Times New Roman"/>
          <w:b/>
          <w:bCs/>
        </w:rPr>
        <w:t>4</w:t>
      </w:r>
      <w:r w:rsidRPr="00A76EF3">
        <w:rPr>
          <w:rFonts w:ascii="Times New Roman" w:hAnsi="Times New Roman" w:cs="Times New Roman"/>
          <w:b/>
          <w:bCs/>
        </w:rPr>
        <w:t>.</w:t>
      </w:r>
    </w:p>
    <w:p w14:paraId="3957C798" w14:textId="231DBF20" w:rsidR="00A76EF3" w:rsidRDefault="00A76EF3" w:rsidP="00730132">
      <w:pPr>
        <w:spacing w:after="100" w:afterAutospacing="1" w:line="480" w:lineRule="auto"/>
        <w:contextualSpacing/>
        <w:rPr>
          <w:rFonts w:ascii="Times New Roman" w:hAnsi="Times New Roman" w:cs="Times New Roman"/>
          <w:i/>
          <w:iCs/>
        </w:rPr>
      </w:pPr>
      <w:r>
        <w:rPr>
          <w:rFonts w:ascii="Times New Roman" w:hAnsi="Times New Roman" w:cs="Times New Roman"/>
          <w:i/>
          <w:iCs/>
        </w:rPr>
        <w:t xml:space="preserve">The </w:t>
      </w:r>
      <w:r w:rsidR="00E84716">
        <w:rPr>
          <w:rFonts w:ascii="Times New Roman" w:hAnsi="Times New Roman" w:cs="Times New Roman"/>
          <w:i/>
          <w:iCs/>
        </w:rPr>
        <w:t>R</w:t>
      </w:r>
      <w:r w:rsidRPr="00A76EF3">
        <w:rPr>
          <w:rFonts w:ascii="Times New Roman" w:hAnsi="Times New Roman" w:cs="Times New Roman"/>
          <w:i/>
          <w:iCs/>
        </w:rPr>
        <w:t xml:space="preserve">acial </w:t>
      </w:r>
      <w:r w:rsidR="00E84716">
        <w:rPr>
          <w:rFonts w:ascii="Times New Roman" w:hAnsi="Times New Roman" w:cs="Times New Roman"/>
          <w:i/>
          <w:iCs/>
        </w:rPr>
        <w:t>M</w:t>
      </w:r>
      <w:r w:rsidRPr="00A76EF3">
        <w:rPr>
          <w:rFonts w:ascii="Times New Roman" w:hAnsi="Times New Roman" w:cs="Times New Roman"/>
          <w:i/>
          <w:iCs/>
        </w:rPr>
        <w:t xml:space="preserve">akeup of </w:t>
      </w:r>
      <w:r w:rsidR="00BC12A2">
        <w:rPr>
          <w:rFonts w:ascii="Times New Roman" w:hAnsi="Times New Roman" w:cs="Times New Roman"/>
          <w:i/>
          <w:iCs/>
        </w:rPr>
        <w:t>Dekalb</w:t>
      </w:r>
      <w:r w:rsidR="00E419AD">
        <w:rPr>
          <w:rFonts w:ascii="Times New Roman" w:hAnsi="Times New Roman" w:cs="Times New Roman"/>
          <w:i/>
          <w:iCs/>
        </w:rPr>
        <w:t xml:space="preserve"> County</w:t>
      </w:r>
      <w:r>
        <w:rPr>
          <w:rFonts w:ascii="Times New Roman" w:hAnsi="Times New Roman" w:cs="Times New Roman"/>
          <w:i/>
          <w:iCs/>
        </w:rPr>
        <w:t xml:space="preserve"> – 201</w:t>
      </w:r>
      <w:r w:rsidR="00E84716">
        <w:rPr>
          <w:rFonts w:ascii="Times New Roman" w:hAnsi="Times New Roman" w:cs="Times New Roman"/>
          <w:i/>
          <w:iCs/>
        </w:rPr>
        <w:t>2</w:t>
      </w:r>
      <w:r>
        <w:rPr>
          <w:rFonts w:ascii="Times New Roman" w:hAnsi="Times New Roman" w:cs="Times New Roman"/>
          <w:i/>
          <w:iCs/>
        </w:rPr>
        <w:t xml:space="preserve"> to 202</w:t>
      </w:r>
      <w:r w:rsidR="00E84716">
        <w:rPr>
          <w:rFonts w:ascii="Times New Roman" w:hAnsi="Times New Roman" w:cs="Times New Roman"/>
          <w:i/>
          <w:iCs/>
        </w:rPr>
        <w:t>2</w:t>
      </w:r>
    </w:p>
    <w:p w14:paraId="02A37A09" w14:textId="4D4AC4A4" w:rsidR="00E84716" w:rsidRPr="00E84716" w:rsidRDefault="00E84716" w:rsidP="00730132">
      <w:pPr>
        <w:spacing w:after="100" w:afterAutospacing="1" w:line="480" w:lineRule="auto"/>
        <w:contextualSpacing/>
        <w:jc w:val="center"/>
        <w:rPr>
          <w:rFonts w:ascii="Times New Roman" w:hAnsi="Times New Roman" w:cs="Times New Roman"/>
        </w:rPr>
      </w:pPr>
      <w:r>
        <w:rPr>
          <w:rFonts w:ascii="Times New Roman" w:hAnsi="Times New Roman" w:cs="Times New Roman"/>
          <w:noProof/>
        </w:rPr>
        <w:drawing>
          <wp:inline distT="0" distB="0" distL="0" distR="0" wp14:anchorId="48669C52" wp14:editId="73CED71E">
            <wp:extent cx="5610225" cy="3754417"/>
            <wp:effectExtent l="0" t="0" r="0" b="0"/>
            <wp:docPr id="147259401"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9401" name="Picture 5" descr="A screenshot of a graph&#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21997" cy="3762295"/>
                    </a:xfrm>
                    <a:prstGeom prst="rect">
                      <a:avLst/>
                    </a:prstGeom>
                  </pic:spPr>
                </pic:pic>
              </a:graphicData>
            </a:graphic>
          </wp:inline>
        </w:drawing>
      </w:r>
    </w:p>
    <w:p w14:paraId="3078146D" w14:textId="521AADD1" w:rsidR="000A4E83" w:rsidRDefault="00B23DF2" w:rsidP="00437145">
      <w:pPr>
        <w:spacing w:after="100" w:afterAutospacing="1" w:line="480" w:lineRule="auto"/>
        <w:contextualSpacing/>
        <w:jc w:val="center"/>
        <w:rPr>
          <w:rFonts w:ascii="Times New Roman" w:hAnsi="Times New Roman" w:cs="Times New Roman"/>
          <w:b/>
          <w:bCs/>
        </w:rPr>
      </w:pPr>
      <w:r w:rsidRPr="00B23DF2">
        <w:rPr>
          <w:rFonts w:ascii="Times New Roman" w:hAnsi="Times New Roman" w:cs="Times New Roman"/>
          <w:sz w:val="20"/>
          <w:szCs w:val="20"/>
        </w:rPr>
        <w:t>Source USAFacts.</w:t>
      </w:r>
      <w:r w:rsidR="00EF68BD">
        <w:rPr>
          <w:rFonts w:ascii="Times New Roman" w:hAnsi="Times New Roman" w:cs="Times New Roman"/>
          <w:sz w:val="20"/>
          <w:szCs w:val="20"/>
        </w:rPr>
        <w:t>org.</w:t>
      </w:r>
      <w:r w:rsidRPr="00B23DF2">
        <w:rPr>
          <w:rFonts w:ascii="Times New Roman" w:hAnsi="Times New Roman" w:cs="Times New Roman"/>
          <w:sz w:val="20"/>
          <w:szCs w:val="20"/>
        </w:rPr>
        <w:t xml:space="preserve"> (202</w:t>
      </w:r>
      <w:r w:rsidR="00E84716">
        <w:rPr>
          <w:rFonts w:ascii="Times New Roman" w:hAnsi="Times New Roman" w:cs="Times New Roman"/>
          <w:sz w:val="20"/>
          <w:szCs w:val="20"/>
        </w:rPr>
        <w:t>4</w:t>
      </w:r>
      <w:r w:rsidRPr="00B23DF2">
        <w:rPr>
          <w:rFonts w:ascii="Times New Roman" w:hAnsi="Times New Roman" w:cs="Times New Roman"/>
          <w:sz w:val="20"/>
          <w:szCs w:val="20"/>
        </w:rPr>
        <w:t>)</w:t>
      </w:r>
      <w:r w:rsidR="000A4E83">
        <w:rPr>
          <w:rFonts w:ascii="Times New Roman" w:hAnsi="Times New Roman" w:cs="Times New Roman"/>
          <w:b/>
          <w:bCs/>
        </w:rPr>
        <w:br w:type="page"/>
      </w:r>
    </w:p>
    <w:p w14:paraId="455B2419" w14:textId="41C1521E" w:rsidR="00E419AD" w:rsidRDefault="00E419AD" w:rsidP="00730132">
      <w:pPr>
        <w:spacing w:after="100" w:afterAutospacing="1" w:line="480" w:lineRule="auto"/>
        <w:contextualSpacing/>
        <w:rPr>
          <w:rFonts w:ascii="Times New Roman" w:hAnsi="Times New Roman" w:cs="Times New Roman"/>
          <w:b/>
          <w:bCs/>
        </w:rPr>
      </w:pPr>
      <w:r>
        <w:rPr>
          <w:rFonts w:ascii="Times New Roman" w:hAnsi="Times New Roman" w:cs="Times New Roman"/>
          <w:b/>
          <w:bCs/>
        </w:rPr>
        <w:lastRenderedPageBreak/>
        <w:t>Figure 5.</w:t>
      </w:r>
    </w:p>
    <w:p w14:paraId="64FBC53E" w14:textId="35574161" w:rsidR="00185A8F" w:rsidRDefault="00E419AD" w:rsidP="00730132">
      <w:pPr>
        <w:spacing w:after="100" w:afterAutospacing="1" w:line="480" w:lineRule="auto"/>
        <w:contextualSpacing/>
        <w:rPr>
          <w:rFonts w:ascii="Times New Roman" w:hAnsi="Times New Roman" w:cs="Times New Roman"/>
          <w:i/>
          <w:iCs/>
        </w:rPr>
      </w:pPr>
      <w:r>
        <w:rPr>
          <w:rFonts w:ascii="Times New Roman" w:hAnsi="Times New Roman" w:cs="Times New Roman"/>
          <w:i/>
          <w:iCs/>
        </w:rPr>
        <w:t xml:space="preserve">The </w:t>
      </w:r>
      <w:r w:rsidR="00E84716">
        <w:rPr>
          <w:rFonts w:ascii="Times New Roman" w:hAnsi="Times New Roman" w:cs="Times New Roman"/>
          <w:i/>
          <w:iCs/>
        </w:rPr>
        <w:t>R</w:t>
      </w:r>
      <w:r w:rsidRPr="00A76EF3">
        <w:rPr>
          <w:rFonts w:ascii="Times New Roman" w:hAnsi="Times New Roman" w:cs="Times New Roman"/>
          <w:i/>
          <w:iCs/>
        </w:rPr>
        <w:t xml:space="preserve">acial </w:t>
      </w:r>
      <w:r w:rsidR="00E84716">
        <w:rPr>
          <w:rFonts w:ascii="Times New Roman" w:hAnsi="Times New Roman" w:cs="Times New Roman"/>
          <w:i/>
          <w:iCs/>
        </w:rPr>
        <w:t>M</w:t>
      </w:r>
      <w:r w:rsidRPr="00A76EF3">
        <w:rPr>
          <w:rFonts w:ascii="Times New Roman" w:hAnsi="Times New Roman" w:cs="Times New Roman"/>
          <w:i/>
          <w:iCs/>
        </w:rPr>
        <w:t>akeup of</w:t>
      </w:r>
      <w:r w:rsidR="00185A8F">
        <w:rPr>
          <w:rFonts w:ascii="Times New Roman" w:hAnsi="Times New Roman" w:cs="Times New Roman"/>
          <w:i/>
          <w:iCs/>
        </w:rPr>
        <w:t xml:space="preserve"> Gentry</w:t>
      </w:r>
      <w:r>
        <w:rPr>
          <w:rFonts w:ascii="Times New Roman" w:hAnsi="Times New Roman" w:cs="Times New Roman"/>
          <w:i/>
          <w:iCs/>
        </w:rPr>
        <w:t xml:space="preserve"> County – 201</w:t>
      </w:r>
      <w:r w:rsidR="00E84716">
        <w:rPr>
          <w:rFonts w:ascii="Times New Roman" w:hAnsi="Times New Roman" w:cs="Times New Roman"/>
          <w:i/>
          <w:iCs/>
        </w:rPr>
        <w:t>2</w:t>
      </w:r>
      <w:r>
        <w:rPr>
          <w:rFonts w:ascii="Times New Roman" w:hAnsi="Times New Roman" w:cs="Times New Roman"/>
          <w:i/>
          <w:iCs/>
        </w:rPr>
        <w:t xml:space="preserve"> to 202</w:t>
      </w:r>
      <w:r w:rsidR="00E84716">
        <w:rPr>
          <w:rFonts w:ascii="Times New Roman" w:hAnsi="Times New Roman" w:cs="Times New Roman"/>
          <w:i/>
          <w:iCs/>
        </w:rPr>
        <w:t>2</w:t>
      </w:r>
    </w:p>
    <w:p w14:paraId="4345E84D" w14:textId="2A5DBC23" w:rsidR="00E45C6F" w:rsidRDefault="00E84716" w:rsidP="00437145">
      <w:pPr>
        <w:spacing w:after="100" w:afterAutospacing="1" w:line="240" w:lineRule="auto"/>
        <w:contextualSpacing/>
        <w:jc w:val="center"/>
      </w:pPr>
      <w:r>
        <w:rPr>
          <w:noProof/>
        </w:rPr>
        <w:drawing>
          <wp:inline distT="0" distB="0" distL="0" distR="0" wp14:anchorId="06AEFA5A" wp14:editId="3A4734C9">
            <wp:extent cx="5348253" cy="3517900"/>
            <wp:effectExtent l="0" t="0" r="5080" b="6350"/>
            <wp:docPr id="240438808" name="Picture 6"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38808" name="Picture 6" descr="A close-up of a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365907" cy="3529512"/>
                    </a:xfrm>
                    <a:prstGeom prst="rect">
                      <a:avLst/>
                    </a:prstGeom>
                  </pic:spPr>
                </pic:pic>
              </a:graphicData>
            </a:graphic>
          </wp:inline>
        </w:drawing>
      </w:r>
      <w:r w:rsidR="00E45C6F">
        <w:fldChar w:fldCharType="begin"/>
      </w:r>
      <w:r w:rsidR="00E45C6F">
        <w:instrText xml:space="preserve"> LINK </w:instrText>
      </w:r>
      <w:r w:rsidR="00776787">
        <w:instrText xml:space="preserve">Excel.SheetBinaryMacroEnabled.12 "C:\\Users\\mesoe\\OneDrive\\Desktop\\TCHD CHA\\Age_Distribution_for_Gentry_County.csv" Age_Distribution_for_Gentry_Cou!R2C1:R6C6 </w:instrText>
      </w:r>
      <w:r w:rsidR="00E45C6F">
        <w:instrText xml:space="preserve">\a \f 4 \h </w:instrText>
      </w:r>
      <w:r w:rsidR="00E45C6F">
        <w:fldChar w:fldCharType="separate"/>
      </w:r>
    </w:p>
    <w:p w14:paraId="03BA4848" w14:textId="199168F8" w:rsidR="00E419AD" w:rsidRPr="00B23DF2" w:rsidRDefault="00E45C6F" w:rsidP="00437145">
      <w:pPr>
        <w:spacing w:after="100" w:afterAutospacing="1" w:line="240" w:lineRule="auto"/>
        <w:contextualSpacing/>
        <w:jc w:val="center"/>
        <w:rPr>
          <w:rFonts w:ascii="Times New Roman" w:hAnsi="Times New Roman" w:cs="Times New Roman"/>
          <w:sz w:val="20"/>
          <w:szCs w:val="20"/>
        </w:rPr>
      </w:pPr>
      <w:r>
        <w:rPr>
          <w:rFonts w:ascii="Times New Roman" w:hAnsi="Times New Roman" w:cs="Times New Roman"/>
        </w:rPr>
        <w:fldChar w:fldCharType="end"/>
      </w:r>
      <w:r w:rsidR="00E419AD" w:rsidRPr="00B23DF2">
        <w:rPr>
          <w:rFonts w:ascii="Times New Roman" w:hAnsi="Times New Roman" w:cs="Times New Roman"/>
          <w:sz w:val="20"/>
          <w:szCs w:val="20"/>
        </w:rPr>
        <w:t>Source USAFacts.</w:t>
      </w:r>
      <w:r w:rsidR="00E419AD">
        <w:rPr>
          <w:rFonts w:ascii="Times New Roman" w:hAnsi="Times New Roman" w:cs="Times New Roman"/>
          <w:sz w:val="20"/>
          <w:szCs w:val="20"/>
        </w:rPr>
        <w:t>org.</w:t>
      </w:r>
      <w:r w:rsidR="00E419AD" w:rsidRPr="00B23DF2">
        <w:rPr>
          <w:rFonts w:ascii="Times New Roman" w:hAnsi="Times New Roman" w:cs="Times New Roman"/>
          <w:sz w:val="20"/>
          <w:szCs w:val="20"/>
        </w:rPr>
        <w:t xml:space="preserve"> (2022)</w:t>
      </w:r>
    </w:p>
    <w:p w14:paraId="7872E646" w14:textId="110CAE85" w:rsidR="00E84716" w:rsidRPr="00E84716" w:rsidRDefault="00E84716" w:rsidP="00730132">
      <w:pPr>
        <w:spacing w:after="100" w:afterAutospacing="1" w:line="480" w:lineRule="auto"/>
        <w:contextualSpacing/>
        <w:rPr>
          <w:rFonts w:ascii="Times New Roman" w:hAnsi="Times New Roman" w:cs="Times New Roman"/>
          <w:b/>
          <w:bCs/>
        </w:rPr>
      </w:pPr>
      <w:r w:rsidRPr="00E84716">
        <w:rPr>
          <w:rFonts w:ascii="Times New Roman" w:hAnsi="Times New Roman" w:cs="Times New Roman"/>
          <w:b/>
          <w:bCs/>
        </w:rPr>
        <w:t>Figure 6.</w:t>
      </w:r>
    </w:p>
    <w:p w14:paraId="4A778DFC" w14:textId="145E7D34" w:rsidR="00E84716" w:rsidRPr="00E84716" w:rsidRDefault="00E84716" w:rsidP="00730132">
      <w:pPr>
        <w:spacing w:after="100" w:afterAutospacing="1" w:line="480" w:lineRule="auto"/>
        <w:contextualSpacing/>
        <w:rPr>
          <w:rFonts w:ascii="Times New Roman" w:hAnsi="Times New Roman" w:cs="Times New Roman"/>
          <w:i/>
          <w:iCs/>
        </w:rPr>
      </w:pPr>
      <w:r w:rsidRPr="00E84716">
        <w:rPr>
          <w:rFonts w:ascii="Times New Roman" w:hAnsi="Times New Roman" w:cs="Times New Roman"/>
          <w:i/>
          <w:iCs/>
        </w:rPr>
        <w:t xml:space="preserve">Racial Makeup of </w:t>
      </w:r>
      <w:r w:rsidR="00BC12A2">
        <w:rPr>
          <w:rFonts w:ascii="Times New Roman" w:hAnsi="Times New Roman" w:cs="Times New Roman"/>
          <w:i/>
          <w:iCs/>
        </w:rPr>
        <w:t>Dekalb</w:t>
      </w:r>
      <w:r w:rsidRPr="00E84716">
        <w:rPr>
          <w:rFonts w:ascii="Times New Roman" w:hAnsi="Times New Roman" w:cs="Times New Roman"/>
          <w:i/>
          <w:iCs/>
        </w:rPr>
        <w:t xml:space="preserve"> and Gentry County Survey Participants</w:t>
      </w:r>
      <w:r w:rsidR="005A3EF3">
        <w:rPr>
          <w:rFonts w:ascii="Times New Roman" w:hAnsi="Times New Roman" w:cs="Times New Roman"/>
          <w:i/>
          <w:iCs/>
        </w:rPr>
        <w:t xml:space="preserve"> – 2024</w:t>
      </w:r>
    </w:p>
    <w:p w14:paraId="7314FFF4" w14:textId="2F1B8DD2" w:rsidR="00E84716" w:rsidRPr="00E419AD" w:rsidRDefault="0024606A" w:rsidP="00730132">
      <w:pPr>
        <w:spacing w:after="100" w:afterAutospacing="1" w:line="480" w:lineRule="auto"/>
        <w:contextualSpacing/>
        <w:jc w:val="center"/>
        <w:rPr>
          <w:rFonts w:ascii="Times New Roman" w:hAnsi="Times New Roman" w:cs="Times New Roman"/>
        </w:rPr>
      </w:pPr>
      <w:r w:rsidRPr="0024606A">
        <w:rPr>
          <w:rFonts w:ascii="Times New Roman" w:hAnsi="Times New Roman" w:cs="Times New Roman"/>
          <w:noProof/>
        </w:rPr>
        <w:drawing>
          <wp:inline distT="0" distB="0" distL="0" distR="0" wp14:anchorId="4F1C79BE" wp14:editId="173CC2DF">
            <wp:extent cx="5361563" cy="3161665"/>
            <wp:effectExtent l="0" t="0" r="0" b="635"/>
            <wp:docPr id="1715250249"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50249" name="Picture 1" descr="A blue circle with white text&#10;&#10;Description automatically generated"/>
                    <pic:cNvPicPr/>
                  </pic:nvPicPr>
                  <pic:blipFill>
                    <a:blip r:embed="rId14"/>
                    <a:stretch>
                      <a:fillRect/>
                    </a:stretch>
                  </pic:blipFill>
                  <pic:spPr>
                    <a:xfrm>
                      <a:off x="0" y="0"/>
                      <a:ext cx="5365409" cy="3163933"/>
                    </a:xfrm>
                    <a:prstGeom prst="rect">
                      <a:avLst/>
                    </a:prstGeom>
                  </pic:spPr>
                </pic:pic>
              </a:graphicData>
            </a:graphic>
          </wp:inline>
        </w:drawing>
      </w:r>
    </w:p>
    <w:p w14:paraId="48630C9C" w14:textId="26617584" w:rsidR="00875B59" w:rsidRDefault="00A37657" w:rsidP="00730132">
      <w:pPr>
        <w:spacing w:after="100" w:afterAutospacing="1" w:line="480" w:lineRule="auto"/>
        <w:contextualSpacing/>
        <w:rPr>
          <w:rFonts w:ascii="Times New Roman" w:hAnsi="Times New Roman" w:cs="Times New Roman"/>
          <w:b/>
          <w:bCs/>
        </w:rPr>
      </w:pPr>
      <w:r>
        <w:rPr>
          <w:rFonts w:ascii="Times New Roman" w:hAnsi="Times New Roman" w:cs="Times New Roman"/>
          <w:b/>
          <w:bCs/>
        </w:rPr>
        <w:lastRenderedPageBreak/>
        <w:t>Table 1</w:t>
      </w:r>
      <w:r w:rsidR="00875B59" w:rsidRPr="0084523F">
        <w:rPr>
          <w:rFonts w:ascii="Times New Roman" w:hAnsi="Times New Roman" w:cs="Times New Roman"/>
          <w:b/>
          <w:bCs/>
        </w:rPr>
        <w:t>.</w:t>
      </w:r>
    </w:p>
    <w:p w14:paraId="1AE795B0" w14:textId="02493557" w:rsidR="00875B59" w:rsidRDefault="00BC12A2" w:rsidP="00730132">
      <w:pPr>
        <w:spacing w:after="100" w:afterAutospacing="1" w:line="480" w:lineRule="auto"/>
        <w:contextualSpacing/>
        <w:rPr>
          <w:rFonts w:ascii="Times New Roman" w:hAnsi="Times New Roman" w:cs="Times New Roman"/>
          <w:i/>
          <w:iCs/>
        </w:rPr>
      </w:pPr>
      <w:r>
        <w:rPr>
          <w:rFonts w:ascii="Times New Roman" w:hAnsi="Times New Roman" w:cs="Times New Roman"/>
          <w:i/>
          <w:iCs/>
        </w:rPr>
        <w:t>Dekalb</w:t>
      </w:r>
      <w:r w:rsidR="00875B59" w:rsidRPr="00FE027C">
        <w:rPr>
          <w:rFonts w:ascii="Times New Roman" w:hAnsi="Times New Roman" w:cs="Times New Roman"/>
          <w:i/>
          <w:iCs/>
        </w:rPr>
        <w:t xml:space="preserve"> County </w:t>
      </w:r>
      <w:r w:rsidR="00875B59">
        <w:rPr>
          <w:rFonts w:ascii="Times New Roman" w:hAnsi="Times New Roman" w:cs="Times New Roman"/>
          <w:i/>
          <w:iCs/>
        </w:rPr>
        <w:t>Age Distribution</w:t>
      </w:r>
      <w:r w:rsidR="006B0BA3">
        <w:rPr>
          <w:rFonts w:ascii="Times New Roman" w:hAnsi="Times New Roman" w:cs="Times New Roman"/>
          <w:i/>
          <w:iCs/>
        </w:rPr>
        <w:t xml:space="preserve"> – 2022</w:t>
      </w:r>
    </w:p>
    <w:p w14:paraId="416652AF" w14:textId="77777777" w:rsidR="00875B59" w:rsidRDefault="00875B59" w:rsidP="00730132">
      <w:pPr>
        <w:spacing w:after="100" w:afterAutospacing="1" w:line="480" w:lineRule="auto"/>
        <w:contextualSpacing/>
        <w:jc w:val="center"/>
        <w:rPr>
          <w:rFonts w:ascii="Times New Roman" w:hAnsi="Times New Roman" w:cs="Times New Roman"/>
        </w:rPr>
      </w:pPr>
      <w:r>
        <w:rPr>
          <w:rFonts w:ascii="Times New Roman" w:hAnsi="Times New Roman" w:cs="Times New Roman"/>
        </w:rPr>
        <w:object w:dxaOrig="8887" w:dyaOrig="1937" w14:anchorId="4185E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94.5pt" o:ole="">
            <v:imagedata r:id="rId15" o:title=""/>
          </v:shape>
          <o:OLEObject Type="Embed" ProgID="Excel.Sheet.12" ShapeID="_x0000_i1025" DrawAspect="Content" ObjectID="_1792996739" r:id="rId16"/>
        </w:object>
      </w:r>
    </w:p>
    <w:p w14:paraId="0D7EE3EF" w14:textId="77777777" w:rsidR="00875B59" w:rsidRDefault="00875B59" w:rsidP="00730132">
      <w:pPr>
        <w:spacing w:after="100" w:afterAutospacing="1" w:line="480" w:lineRule="auto"/>
        <w:ind w:firstLine="720"/>
        <w:contextualSpacing/>
        <w:jc w:val="center"/>
        <w:rPr>
          <w:rFonts w:ascii="Times New Roman" w:hAnsi="Times New Roman" w:cs="Times New Roman"/>
          <w:sz w:val="20"/>
          <w:szCs w:val="20"/>
        </w:rPr>
      </w:pPr>
      <w:r w:rsidRPr="00B23DF2">
        <w:rPr>
          <w:rFonts w:ascii="Times New Roman" w:hAnsi="Times New Roman" w:cs="Times New Roman"/>
          <w:sz w:val="20"/>
          <w:szCs w:val="20"/>
        </w:rPr>
        <w:t xml:space="preserve">Source: </w:t>
      </w:r>
      <w:r>
        <w:rPr>
          <w:rFonts w:ascii="Times New Roman" w:hAnsi="Times New Roman" w:cs="Times New Roman"/>
          <w:sz w:val="20"/>
          <w:szCs w:val="20"/>
        </w:rPr>
        <w:t>US Census Bureau</w:t>
      </w:r>
      <w:r w:rsidRPr="00B23DF2">
        <w:rPr>
          <w:rFonts w:ascii="Times New Roman" w:hAnsi="Times New Roman" w:cs="Times New Roman"/>
          <w:sz w:val="20"/>
          <w:szCs w:val="20"/>
        </w:rPr>
        <w:t>. (</w:t>
      </w:r>
      <w:r>
        <w:rPr>
          <w:rFonts w:ascii="Times New Roman" w:hAnsi="Times New Roman" w:cs="Times New Roman"/>
          <w:sz w:val="20"/>
          <w:szCs w:val="20"/>
        </w:rPr>
        <w:t>2022)</w:t>
      </w:r>
    </w:p>
    <w:p w14:paraId="55EBA396" w14:textId="5949C7BD" w:rsidR="00875B59" w:rsidRDefault="00A37657" w:rsidP="00730132">
      <w:pPr>
        <w:spacing w:after="100" w:afterAutospacing="1" w:line="480" w:lineRule="auto"/>
        <w:contextualSpacing/>
        <w:rPr>
          <w:rFonts w:ascii="Times New Roman" w:hAnsi="Times New Roman" w:cs="Times New Roman"/>
          <w:b/>
          <w:bCs/>
        </w:rPr>
      </w:pPr>
      <w:r>
        <w:rPr>
          <w:rFonts w:ascii="Times New Roman" w:hAnsi="Times New Roman" w:cs="Times New Roman"/>
          <w:b/>
          <w:bCs/>
        </w:rPr>
        <w:t>Table 2</w:t>
      </w:r>
      <w:r w:rsidR="00875B59">
        <w:rPr>
          <w:rFonts w:ascii="Times New Roman" w:hAnsi="Times New Roman" w:cs="Times New Roman"/>
          <w:b/>
          <w:bCs/>
        </w:rPr>
        <w:t>.</w:t>
      </w:r>
    </w:p>
    <w:p w14:paraId="4BEFA050" w14:textId="58BEB6BE" w:rsidR="00875B59" w:rsidRDefault="00875B59" w:rsidP="00730132">
      <w:pPr>
        <w:spacing w:after="100" w:afterAutospacing="1" w:line="480" w:lineRule="auto"/>
        <w:contextualSpacing/>
        <w:rPr>
          <w:rFonts w:ascii="Times New Roman" w:hAnsi="Times New Roman" w:cs="Times New Roman"/>
          <w:i/>
          <w:iCs/>
        </w:rPr>
      </w:pPr>
      <w:r w:rsidRPr="00FE027C">
        <w:rPr>
          <w:rFonts w:ascii="Times New Roman" w:hAnsi="Times New Roman" w:cs="Times New Roman"/>
          <w:i/>
          <w:iCs/>
        </w:rPr>
        <w:t xml:space="preserve">Gentry County </w:t>
      </w:r>
      <w:r>
        <w:rPr>
          <w:rFonts w:ascii="Times New Roman" w:hAnsi="Times New Roman" w:cs="Times New Roman"/>
          <w:i/>
          <w:iCs/>
        </w:rPr>
        <w:t>Age Distribution</w:t>
      </w:r>
      <w:r w:rsidR="006B0BA3">
        <w:rPr>
          <w:rFonts w:ascii="Times New Roman" w:hAnsi="Times New Roman" w:cs="Times New Roman"/>
          <w:i/>
          <w:iCs/>
        </w:rPr>
        <w:t xml:space="preserve"> – 2022</w:t>
      </w:r>
    </w:p>
    <w:p w14:paraId="42E5E957" w14:textId="77777777" w:rsidR="00875B59" w:rsidRDefault="00875B59" w:rsidP="00730132">
      <w:pPr>
        <w:spacing w:after="100" w:afterAutospacing="1" w:line="480" w:lineRule="auto"/>
        <w:contextualSpacing/>
        <w:jc w:val="center"/>
        <w:rPr>
          <w:rFonts w:ascii="Times New Roman" w:hAnsi="Times New Roman" w:cs="Times New Roman"/>
        </w:rPr>
      </w:pPr>
      <w:r w:rsidRPr="00921280">
        <w:rPr>
          <w:noProof/>
        </w:rPr>
        <w:drawing>
          <wp:inline distT="0" distB="0" distL="0" distR="0" wp14:anchorId="653C1508" wp14:editId="4CFFD169">
            <wp:extent cx="5245960" cy="1406525"/>
            <wp:effectExtent l="0" t="0" r="0" b="3175"/>
            <wp:docPr id="1859607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1415" cy="1407988"/>
                    </a:xfrm>
                    <a:prstGeom prst="rect">
                      <a:avLst/>
                    </a:prstGeom>
                    <a:noFill/>
                    <a:ln>
                      <a:noFill/>
                    </a:ln>
                  </pic:spPr>
                </pic:pic>
              </a:graphicData>
            </a:graphic>
          </wp:inline>
        </w:drawing>
      </w:r>
    </w:p>
    <w:p w14:paraId="09358500" w14:textId="77777777" w:rsidR="00875B59" w:rsidRDefault="00875B59" w:rsidP="00730132">
      <w:pPr>
        <w:spacing w:after="100" w:afterAutospacing="1" w:line="480" w:lineRule="auto"/>
        <w:ind w:firstLine="720"/>
        <w:contextualSpacing/>
        <w:jc w:val="center"/>
        <w:rPr>
          <w:rFonts w:ascii="Times New Roman" w:hAnsi="Times New Roman" w:cs="Times New Roman"/>
          <w:sz w:val="20"/>
          <w:szCs w:val="20"/>
        </w:rPr>
      </w:pPr>
      <w:r w:rsidRPr="00B23DF2">
        <w:rPr>
          <w:rFonts w:ascii="Times New Roman" w:hAnsi="Times New Roman" w:cs="Times New Roman"/>
          <w:sz w:val="20"/>
          <w:szCs w:val="20"/>
        </w:rPr>
        <w:t xml:space="preserve">Source: </w:t>
      </w:r>
      <w:r>
        <w:rPr>
          <w:rFonts w:ascii="Times New Roman" w:hAnsi="Times New Roman" w:cs="Times New Roman"/>
          <w:sz w:val="20"/>
          <w:szCs w:val="20"/>
        </w:rPr>
        <w:t>US Census Bureau</w:t>
      </w:r>
      <w:r w:rsidRPr="00B23DF2">
        <w:rPr>
          <w:rFonts w:ascii="Times New Roman" w:hAnsi="Times New Roman" w:cs="Times New Roman"/>
          <w:sz w:val="20"/>
          <w:szCs w:val="20"/>
        </w:rPr>
        <w:t>. (</w:t>
      </w:r>
      <w:r>
        <w:rPr>
          <w:rFonts w:ascii="Times New Roman" w:hAnsi="Times New Roman" w:cs="Times New Roman"/>
          <w:sz w:val="20"/>
          <w:szCs w:val="20"/>
        </w:rPr>
        <w:t>2022)</w:t>
      </w:r>
    </w:p>
    <w:p w14:paraId="71F1F7D4" w14:textId="70563DFE" w:rsidR="00A93342" w:rsidRDefault="00875B59" w:rsidP="00437145">
      <w:pPr>
        <w:spacing w:after="100" w:afterAutospacing="1" w:line="480" w:lineRule="auto"/>
        <w:contextualSpacing/>
        <w:rPr>
          <w:rFonts w:ascii="Times New Roman" w:hAnsi="Times New Roman" w:cs="Times New Roman"/>
          <w:b/>
          <w:bCs/>
          <w:noProof/>
        </w:rPr>
      </w:pPr>
      <w:r>
        <w:rPr>
          <w:rFonts w:ascii="Times New Roman" w:hAnsi="Times New Roman" w:cs="Times New Roman"/>
        </w:rPr>
        <w:t>T</w:t>
      </w:r>
      <w:r w:rsidRPr="004F4D84">
        <w:rPr>
          <w:rFonts w:ascii="Times New Roman" w:hAnsi="Times New Roman" w:cs="Times New Roman"/>
        </w:rPr>
        <w:t>ables</w:t>
      </w:r>
      <w:r>
        <w:rPr>
          <w:rFonts w:ascii="Times New Roman" w:hAnsi="Times New Roman" w:cs="Times New Roman"/>
        </w:rPr>
        <w:t xml:space="preserve"> </w:t>
      </w:r>
      <w:r w:rsidR="0078225E">
        <w:rPr>
          <w:rFonts w:ascii="Times New Roman" w:hAnsi="Times New Roman" w:cs="Times New Roman"/>
        </w:rPr>
        <w:t>1</w:t>
      </w:r>
      <w:r>
        <w:rPr>
          <w:rFonts w:ascii="Times New Roman" w:hAnsi="Times New Roman" w:cs="Times New Roman"/>
        </w:rPr>
        <w:t xml:space="preserve"> and </w:t>
      </w:r>
      <w:r w:rsidR="0078225E">
        <w:rPr>
          <w:rFonts w:ascii="Times New Roman" w:hAnsi="Times New Roman" w:cs="Times New Roman"/>
        </w:rPr>
        <w:t>2</w:t>
      </w:r>
      <w:r>
        <w:rPr>
          <w:rFonts w:ascii="Times New Roman" w:hAnsi="Times New Roman" w:cs="Times New Roman"/>
        </w:rPr>
        <w:t xml:space="preserve"> provide the </w:t>
      </w:r>
      <w:r w:rsidRPr="004F4D84">
        <w:rPr>
          <w:rFonts w:ascii="Times New Roman" w:hAnsi="Times New Roman" w:cs="Times New Roman"/>
        </w:rPr>
        <w:t xml:space="preserve">age distribution in </w:t>
      </w:r>
      <w:r w:rsidR="00BC12A2">
        <w:rPr>
          <w:rFonts w:ascii="Times New Roman" w:hAnsi="Times New Roman" w:cs="Times New Roman"/>
        </w:rPr>
        <w:t>Dekalb</w:t>
      </w:r>
      <w:r w:rsidRPr="004F4D84">
        <w:rPr>
          <w:rFonts w:ascii="Times New Roman" w:hAnsi="Times New Roman" w:cs="Times New Roman"/>
        </w:rPr>
        <w:t xml:space="preserve"> County and Gentry County</w:t>
      </w:r>
      <w:r>
        <w:rPr>
          <w:rFonts w:ascii="Times New Roman" w:hAnsi="Times New Roman" w:cs="Times New Roman"/>
        </w:rPr>
        <w:t>. They are</w:t>
      </w:r>
      <w:r w:rsidRPr="004F4D84">
        <w:rPr>
          <w:rFonts w:ascii="Times New Roman" w:hAnsi="Times New Roman" w:cs="Times New Roman"/>
        </w:rPr>
        <w:t xml:space="preserve"> developed and displayed, providing a breakdown of population percentages by age group over the past five years (2016-2020). These tables highlight demographic trends within each county, demonstrating shifts in age group proportions</w:t>
      </w:r>
      <w:r>
        <w:rPr>
          <w:rFonts w:ascii="Times New Roman" w:hAnsi="Times New Roman" w:cs="Times New Roman"/>
        </w:rPr>
        <w:t xml:space="preserve">. They also highlight </w:t>
      </w:r>
      <w:r w:rsidRPr="00A2176E">
        <w:rPr>
          <w:rFonts w:ascii="Times New Roman" w:hAnsi="Times New Roman" w:cs="Times New Roman"/>
        </w:rPr>
        <w:t>an analysis of population changes, socioeconomic status, and other social determinants of health, utilizing the latest data from the U</w:t>
      </w:r>
      <w:r>
        <w:rPr>
          <w:rFonts w:ascii="Times New Roman" w:hAnsi="Times New Roman" w:cs="Times New Roman"/>
        </w:rPr>
        <w:t>S</w:t>
      </w:r>
      <w:r w:rsidRPr="00A2176E">
        <w:rPr>
          <w:rFonts w:ascii="Times New Roman" w:hAnsi="Times New Roman" w:cs="Times New Roman"/>
        </w:rPr>
        <w:t xml:space="preserve"> Census Bureau and other sources.</w:t>
      </w:r>
      <w:r>
        <w:rPr>
          <w:rFonts w:ascii="Times New Roman" w:hAnsi="Times New Roman" w:cs="Times New Roman"/>
        </w:rPr>
        <w:t xml:space="preserve"> </w:t>
      </w:r>
      <w:r w:rsidR="00E419AD" w:rsidRPr="00E419AD">
        <w:rPr>
          <w:rFonts w:ascii="Times New Roman" w:hAnsi="Times New Roman" w:cs="Times New Roman"/>
          <w:bCs/>
          <w:noProof/>
        </w:rPr>
        <w:t xml:space="preserve">Over the past five years, the population distribution in </w:t>
      </w:r>
      <w:r w:rsidR="00BC12A2">
        <w:rPr>
          <w:rFonts w:ascii="Times New Roman" w:hAnsi="Times New Roman" w:cs="Times New Roman"/>
          <w:bCs/>
          <w:noProof/>
        </w:rPr>
        <w:t>Dekalb</w:t>
      </w:r>
      <w:r w:rsidR="00E419AD" w:rsidRPr="00E419AD">
        <w:rPr>
          <w:rFonts w:ascii="Times New Roman" w:hAnsi="Times New Roman" w:cs="Times New Roman"/>
          <w:bCs/>
          <w:noProof/>
        </w:rPr>
        <w:t xml:space="preserve"> and Gentry Counties shows a gradual decline in the younger age groups (Under 15 and 25 to 44) and a slight increase in the older demographics (65+). Notably, the 15 to 24 age group saw an increase from 19.77% in 2019 to 20.25% in 2020, while the 65+ age group remained relatively stable, showing only a minor decrease from 20.23% in 2019 to 20.19% in 2020.</w:t>
      </w:r>
      <w:r>
        <w:rPr>
          <w:rFonts w:ascii="Times New Roman" w:hAnsi="Times New Roman" w:cs="Times New Roman"/>
          <w:bCs/>
          <w:noProof/>
        </w:rPr>
        <w:t xml:space="preserve"> </w:t>
      </w:r>
      <w:r w:rsidR="00E419AD" w:rsidRPr="00E419AD">
        <w:rPr>
          <w:rFonts w:ascii="Times New Roman" w:hAnsi="Times New Roman" w:cs="Times New Roman"/>
          <w:bCs/>
          <w:noProof/>
        </w:rPr>
        <w:t xml:space="preserve">The aging population continues to be a public health concern, emphasizing the need for enhanced </w:t>
      </w:r>
      <w:r w:rsidR="00E419AD" w:rsidRPr="00E419AD">
        <w:rPr>
          <w:rFonts w:ascii="Times New Roman" w:hAnsi="Times New Roman" w:cs="Times New Roman"/>
          <w:bCs/>
          <w:noProof/>
        </w:rPr>
        <w:lastRenderedPageBreak/>
        <w:t xml:space="preserve">access to healthcare and transportation services, especially given the declining population density. The impact of the COVID-19 pandemic is starting to appear in the 2020 data, but further analysis is required to </w:t>
      </w:r>
      <w:r w:rsidR="00E419AD">
        <w:rPr>
          <w:rFonts w:ascii="Times New Roman" w:hAnsi="Times New Roman" w:cs="Times New Roman"/>
          <w:bCs/>
          <w:noProof/>
        </w:rPr>
        <w:t>understand its effects on the counties fully</w:t>
      </w:r>
      <w:r w:rsidR="00E419AD" w:rsidRPr="00E419AD">
        <w:rPr>
          <w:rFonts w:ascii="Times New Roman" w:hAnsi="Times New Roman" w:cs="Times New Roman"/>
          <w:bCs/>
          <w:noProof/>
        </w:rPr>
        <w:t>.</w:t>
      </w:r>
      <w:bookmarkStart w:id="1" w:name="_Hlk180843587"/>
      <w:r w:rsidR="00A93342">
        <w:rPr>
          <w:rFonts w:ascii="Times New Roman" w:hAnsi="Times New Roman" w:cs="Times New Roman"/>
          <w:b/>
          <w:bCs/>
          <w:noProof/>
        </w:rPr>
        <w:br w:type="page"/>
      </w:r>
    </w:p>
    <w:p w14:paraId="0DF23624" w14:textId="6EFC5AD5" w:rsidR="00924F63" w:rsidRPr="00A93342" w:rsidRDefault="00BC12A2" w:rsidP="00730132">
      <w:pPr>
        <w:spacing w:after="100" w:afterAutospacing="1" w:line="480" w:lineRule="auto"/>
        <w:contextualSpacing/>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Dekalb</w:t>
      </w:r>
      <w:r w:rsidR="00674ED0" w:rsidRPr="00A93342">
        <w:rPr>
          <w:rFonts w:ascii="Times New Roman" w:hAnsi="Times New Roman" w:cs="Times New Roman"/>
          <w:b/>
          <w:bCs/>
          <w:noProof/>
          <w:sz w:val="28"/>
          <w:szCs w:val="28"/>
        </w:rPr>
        <w:t xml:space="preserve"> County Analysis—2016 MOPHIMS County Level Study</w:t>
      </w:r>
    </w:p>
    <w:bookmarkEnd w:id="1"/>
    <w:p w14:paraId="784CE9AF" w14:textId="7698F134" w:rsidR="00674ED0" w:rsidRPr="00674ED0" w:rsidRDefault="00674ED0" w:rsidP="00832DB8">
      <w:pPr>
        <w:spacing w:after="100" w:afterAutospacing="1" w:line="480" w:lineRule="auto"/>
        <w:ind w:firstLine="720"/>
        <w:contextualSpacing/>
        <w:rPr>
          <w:rFonts w:ascii="Times New Roman" w:hAnsi="Times New Roman" w:cs="Times New Roman"/>
        </w:rPr>
      </w:pPr>
      <w:r w:rsidRPr="00674ED0">
        <w:rPr>
          <w:rFonts w:ascii="Times New Roman" w:hAnsi="Times New Roman" w:cs="Times New Roman"/>
        </w:rPr>
        <w:t xml:space="preserve">The public health assessment for </w:t>
      </w:r>
      <w:r w:rsidR="00BC12A2">
        <w:rPr>
          <w:rFonts w:ascii="Times New Roman" w:hAnsi="Times New Roman" w:cs="Times New Roman"/>
        </w:rPr>
        <w:t>Dekalb</w:t>
      </w:r>
      <w:r w:rsidRPr="00674ED0">
        <w:rPr>
          <w:rFonts w:ascii="Times New Roman" w:hAnsi="Times New Roman" w:cs="Times New Roman"/>
        </w:rPr>
        <w:t xml:space="preserve"> County, Missouri, provides an in-depth overview of key health indicators and outcomes based on data from the Missouri Public Health Information Management System (MOPHIMS). The findings are summarized across various domains, including general health, healthcare access, behavioral health patterns, chronic diseases, preventive practices, and environmental health considerations.</w:t>
      </w:r>
    </w:p>
    <w:p w14:paraId="5F1740BA" w14:textId="2BDB6F4A" w:rsidR="00674ED0" w:rsidRPr="00674ED0" w:rsidRDefault="00674ED0" w:rsidP="00730132">
      <w:pPr>
        <w:spacing w:after="100" w:afterAutospacing="1" w:line="480" w:lineRule="auto"/>
        <w:contextualSpacing/>
        <w:rPr>
          <w:rFonts w:ascii="Times New Roman" w:hAnsi="Times New Roman" w:cs="Times New Roman"/>
          <w:b/>
          <w:bCs/>
        </w:rPr>
      </w:pPr>
      <w:r w:rsidRPr="00674ED0">
        <w:rPr>
          <w:rFonts w:ascii="Times New Roman" w:hAnsi="Times New Roman" w:cs="Times New Roman"/>
          <w:b/>
          <w:bCs/>
        </w:rPr>
        <w:t>General Health and Access to Care</w:t>
      </w:r>
    </w:p>
    <w:p w14:paraId="1A1B0A1F" w14:textId="5A951293" w:rsidR="00674ED0" w:rsidRPr="00674ED0" w:rsidRDefault="00674ED0" w:rsidP="00832DB8">
      <w:pPr>
        <w:spacing w:after="100" w:afterAutospacing="1" w:line="480" w:lineRule="auto"/>
        <w:ind w:firstLine="720"/>
        <w:contextualSpacing/>
        <w:rPr>
          <w:rFonts w:ascii="Times New Roman" w:hAnsi="Times New Roman" w:cs="Times New Roman"/>
        </w:rPr>
      </w:pPr>
      <w:r>
        <w:rPr>
          <w:rFonts w:ascii="Times New Roman" w:hAnsi="Times New Roman" w:cs="Times New Roman"/>
        </w:rPr>
        <w:t>S</w:t>
      </w:r>
      <w:r w:rsidRPr="00674ED0">
        <w:rPr>
          <w:rFonts w:ascii="Times New Roman" w:hAnsi="Times New Roman" w:cs="Times New Roman"/>
        </w:rPr>
        <w:t>urvey data</w:t>
      </w:r>
      <w:r>
        <w:rPr>
          <w:rFonts w:ascii="Times New Roman" w:hAnsi="Times New Roman" w:cs="Times New Roman"/>
        </w:rPr>
        <w:t xml:space="preserve"> indicated </w:t>
      </w:r>
      <w:r w:rsidR="00816626">
        <w:rPr>
          <w:rFonts w:ascii="Times New Roman" w:hAnsi="Times New Roman" w:cs="Times New Roman"/>
        </w:rPr>
        <w:t xml:space="preserve">that </w:t>
      </w:r>
      <w:r w:rsidRPr="00674ED0">
        <w:rPr>
          <w:rFonts w:ascii="Times New Roman" w:hAnsi="Times New Roman" w:cs="Times New Roman"/>
        </w:rPr>
        <w:t xml:space="preserve">17.65% of respondents in </w:t>
      </w:r>
      <w:r w:rsidR="00BC12A2">
        <w:rPr>
          <w:rFonts w:ascii="Times New Roman" w:hAnsi="Times New Roman" w:cs="Times New Roman"/>
        </w:rPr>
        <w:t>Dekalb</w:t>
      </w:r>
      <w:r w:rsidRPr="00674ED0">
        <w:rPr>
          <w:rFonts w:ascii="Times New Roman" w:hAnsi="Times New Roman" w:cs="Times New Roman"/>
        </w:rPr>
        <w:t xml:space="preserve"> County rated their general health as fair or poor, with a 95% confidence interval (CI) ranging from 12.27% to 23.03%. Additionally, 23.26% reported activity limitations, highlighting functional challenges within the population. Healthcare access is a notable concern, as 13.55% of adults aged 18-64 reported having no health insurance coverage. Among those who delayed or did not seek medical care in the past 12 months due to cost, 38.71% cited affordability as the primary barrier. Furthermore, 17.6% had not had a routine physical check-up in over two years, indicating gaps in preventive healthcare engagement.</w:t>
      </w:r>
    </w:p>
    <w:p w14:paraId="70D222EE" w14:textId="6C67B0FA" w:rsidR="00674ED0" w:rsidRPr="00674ED0" w:rsidRDefault="00674ED0" w:rsidP="00730132">
      <w:pPr>
        <w:spacing w:after="100" w:afterAutospacing="1" w:line="480" w:lineRule="auto"/>
        <w:contextualSpacing/>
        <w:rPr>
          <w:rFonts w:ascii="Times New Roman" w:hAnsi="Times New Roman" w:cs="Times New Roman"/>
          <w:b/>
          <w:bCs/>
        </w:rPr>
      </w:pPr>
      <w:r w:rsidRPr="00674ED0">
        <w:rPr>
          <w:rFonts w:ascii="Times New Roman" w:hAnsi="Times New Roman" w:cs="Times New Roman"/>
          <w:b/>
          <w:bCs/>
        </w:rPr>
        <w:t>Oral Health and Preventive Services</w:t>
      </w:r>
    </w:p>
    <w:p w14:paraId="4892FFDE" w14:textId="7BAA53CB" w:rsidR="00674ED0" w:rsidRPr="00674ED0" w:rsidRDefault="00674ED0" w:rsidP="00832DB8">
      <w:pPr>
        <w:spacing w:after="100" w:afterAutospacing="1" w:line="480" w:lineRule="auto"/>
        <w:ind w:firstLine="720"/>
        <w:contextualSpacing/>
        <w:rPr>
          <w:rFonts w:ascii="Times New Roman" w:hAnsi="Times New Roman" w:cs="Times New Roman"/>
        </w:rPr>
      </w:pPr>
      <w:r w:rsidRPr="00674ED0">
        <w:rPr>
          <w:rFonts w:ascii="Times New Roman" w:hAnsi="Times New Roman" w:cs="Times New Roman"/>
        </w:rPr>
        <w:t xml:space="preserve">The data shows that 17.52% of individuals needed dental care within the past year but could not obtain it due to cost constraints. Additionally, 27.29% reported not visiting a dentist in over two years, </w:t>
      </w:r>
      <w:r w:rsidR="00816626">
        <w:rPr>
          <w:rFonts w:ascii="Times New Roman" w:hAnsi="Times New Roman" w:cs="Times New Roman"/>
        </w:rPr>
        <w:t>possibly contributing</w:t>
      </w:r>
      <w:r w:rsidRPr="00674ED0">
        <w:rPr>
          <w:rFonts w:ascii="Times New Roman" w:hAnsi="Times New Roman" w:cs="Times New Roman"/>
        </w:rPr>
        <w:t xml:space="preserve"> to long-term oral health issues</w:t>
      </w:r>
      <w:r>
        <w:rPr>
          <w:rFonts w:ascii="Times New Roman" w:hAnsi="Times New Roman" w:cs="Times New Roman"/>
        </w:rPr>
        <w:t>.</w:t>
      </w:r>
    </w:p>
    <w:p w14:paraId="16F31F39" w14:textId="0895F82D" w:rsidR="00674ED0" w:rsidRPr="00816626" w:rsidRDefault="00674ED0" w:rsidP="00730132">
      <w:pPr>
        <w:spacing w:after="100" w:afterAutospacing="1" w:line="480" w:lineRule="auto"/>
        <w:contextualSpacing/>
        <w:rPr>
          <w:rFonts w:ascii="Times New Roman" w:hAnsi="Times New Roman" w:cs="Times New Roman"/>
          <w:b/>
          <w:bCs/>
        </w:rPr>
      </w:pPr>
      <w:r w:rsidRPr="00816626">
        <w:rPr>
          <w:rFonts w:ascii="Times New Roman" w:hAnsi="Times New Roman" w:cs="Times New Roman"/>
          <w:b/>
          <w:bCs/>
        </w:rPr>
        <w:t>Health Behaviors</w:t>
      </w:r>
    </w:p>
    <w:p w14:paraId="08017FD6" w14:textId="505D83D0" w:rsidR="00674ED0" w:rsidRPr="00674ED0" w:rsidRDefault="00674ED0" w:rsidP="00832DB8">
      <w:pPr>
        <w:spacing w:after="100" w:afterAutospacing="1" w:line="480" w:lineRule="auto"/>
        <w:ind w:firstLine="720"/>
        <w:contextualSpacing/>
        <w:rPr>
          <w:rFonts w:ascii="Times New Roman" w:hAnsi="Times New Roman" w:cs="Times New Roman"/>
        </w:rPr>
      </w:pPr>
      <w:r w:rsidRPr="00674ED0">
        <w:rPr>
          <w:rFonts w:ascii="Times New Roman" w:hAnsi="Times New Roman" w:cs="Times New Roman"/>
        </w:rPr>
        <w:t xml:space="preserve">Risky health behaviors are prevalent in the county, with 15.99% of adults reporting binge drinking and 26.17% currently smoking cigarettes. Of those who smoke, approximately 49.74% made a quit attempt in the past year. Other forms of tobacco use, such as smokeless tobacco, were reported by 14.75% of respondents. Physical inactivity is also a concern, as 31.33% of respondents indicated no leisure-time </w:t>
      </w:r>
      <w:r w:rsidRPr="00674ED0">
        <w:rPr>
          <w:rFonts w:ascii="Times New Roman" w:hAnsi="Times New Roman" w:cs="Times New Roman"/>
        </w:rPr>
        <w:lastRenderedPageBreak/>
        <w:t xml:space="preserve">physical activity, and 86.82% reported consuming less than the recommended five servings of fruits and vegetables </w:t>
      </w:r>
      <w:r w:rsidR="00816626">
        <w:rPr>
          <w:rFonts w:ascii="Times New Roman" w:hAnsi="Times New Roman" w:cs="Times New Roman"/>
        </w:rPr>
        <w:t>dail</w:t>
      </w:r>
      <w:r w:rsidRPr="00674ED0">
        <w:rPr>
          <w:rFonts w:ascii="Times New Roman" w:hAnsi="Times New Roman" w:cs="Times New Roman"/>
        </w:rPr>
        <w:t>y.</w:t>
      </w:r>
    </w:p>
    <w:p w14:paraId="47803BBE" w14:textId="1FD14699" w:rsidR="00674ED0" w:rsidRPr="00816626" w:rsidRDefault="00674ED0" w:rsidP="00730132">
      <w:pPr>
        <w:spacing w:after="100" w:afterAutospacing="1" w:line="480" w:lineRule="auto"/>
        <w:contextualSpacing/>
        <w:rPr>
          <w:rFonts w:ascii="Times New Roman" w:hAnsi="Times New Roman" w:cs="Times New Roman"/>
          <w:b/>
          <w:bCs/>
        </w:rPr>
      </w:pPr>
      <w:r w:rsidRPr="00816626">
        <w:rPr>
          <w:rFonts w:ascii="Times New Roman" w:hAnsi="Times New Roman" w:cs="Times New Roman"/>
          <w:b/>
          <w:bCs/>
        </w:rPr>
        <w:t>Chronic Diseases and Conditions</w:t>
      </w:r>
    </w:p>
    <w:p w14:paraId="1D80D5DF" w14:textId="403D9288" w:rsidR="00674ED0" w:rsidRDefault="00674ED0" w:rsidP="00832DB8">
      <w:pPr>
        <w:spacing w:after="100" w:afterAutospacing="1" w:line="480" w:lineRule="auto"/>
        <w:ind w:firstLine="720"/>
        <w:contextualSpacing/>
        <w:rPr>
          <w:rFonts w:ascii="Times New Roman" w:hAnsi="Times New Roman" w:cs="Times New Roman"/>
        </w:rPr>
      </w:pPr>
      <w:r w:rsidRPr="00674ED0">
        <w:rPr>
          <w:rFonts w:ascii="Times New Roman" w:hAnsi="Times New Roman" w:cs="Times New Roman"/>
        </w:rPr>
        <w:t xml:space="preserve">Chronic disease prevalence in </w:t>
      </w:r>
      <w:r w:rsidR="00BC12A2">
        <w:rPr>
          <w:rFonts w:ascii="Times New Roman" w:hAnsi="Times New Roman" w:cs="Times New Roman"/>
        </w:rPr>
        <w:t>Dekalb</w:t>
      </w:r>
      <w:r w:rsidRPr="00674ED0">
        <w:rPr>
          <w:rFonts w:ascii="Times New Roman" w:hAnsi="Times New Roman" w:cs="Times New Roman"/>
        </w:rPr>
        <w:t xml:space="preserve"> County includes significant rates of arthritis (28.08%), asthma (9.35%), and chronic obstructive pulmonary disease (COPD) at 11.30%. Furthermore, 38.31% of adults reported having high blood pressure, and 14.04% have been diagnosed with diabetes. Mental health is also highlighted, with 18.81% reporting a depressive disorder diagnosis.</w:t>
      </w:r>
    </w:p>
    <w:p w14:paraId="3C0848AB" w14:textId="3AD3CF01" w:rsidR="006F61AF" w:rsidRPr="001206D1" w:rsidRDefault="006F61AF" w:rsidP="00730132">
      <w:pPr>
        <w:spacing w:after="100" w:afterAutospacing="1" w:line="480" w:lineRule="auto"/>
        <w:contextualSpacing/>
        <w:rPr>
          <w:rFonts w:ascii="Times New Roman" w:hAnsi="Times New Roman" w:cs="Times New Roman"/>
          <w:b/>
          <w:bCs/>
        </w:rPr>
      </w:pPr>
      <w:r w:rsidRPr="001206D1">
        <w:rPr>
          <w:rFonts w:ascii="Times New Roman" w:hAnsi="Times New Roman" w:cs="Times New Roman"/>
          <w:b/>
          <w:bCs/>
        </w:rPr>
        <w:t>Morbidity and Mortality</w:t>
      </w:r>
    </w:p>
    <w:p w14:paraId="5710E377" w14:textId="36D8C166" w:rsidR="006F61AF" w:rsidRPr="006F61AF" w:rsidRDefault="006F61AF" w:rsidP="00832DB8">
      <w:pPr>
        <w:spacing w:after="0" w:line="360" w:lineRule="auto"/>
        <w:ind w:firstLine="360"/>
        <w:contextualSpacing/>
        <w:rPr>
          <w:rFonts w:ascii="Times New Roman" w:hAnsi="Times New Roman" w:cs="Times New Roman"/>
        </w:rPr>
      </w:pPr>
      <w:r w:rsidRPr="006F61AF">
        <w:rPr>
          <w:rFonts w:ascii="Times New Roman" w:hAnsi="Times New Roman" w:cs="Times New Roman"/>
        </w:rPr>
        <w:t xml:space="preserve">The leading causes of death in </w:t>
      </w:r>
      <w:r w:rsidR="00BC12A2">
        <w:rPr>
          <w:rFonts w:ascii="Times New Roman" w:hAnsi="Times New Roman" w:cs="Times New Roman"/>
        </w:rPr>
        <w:t>Dekalb</w:t>
      </w:r>
      <w:r w:rsidRPr="006F61AF">
        <w:rPr>
          <w:rFonts w:ascii="Times New Roman" w:hAnsi="Times New Roman" w:cs="Times New Roman"/>
        </w:rPr>
        <w:t xml:space="preserve"> County</w:t>
      </w:r>
      <w:r>
        <w:rPr>
          <w:rFonts w:ascii="Times New Roman" w:hAnsi="Times New Roman" w:cs="Times New Roman"/>
        </w:rPr>
        <w:t>,</w:t>
      </w:r>
      <w:r w:rsidRPr="006F61AF">
        <w:rPr>
          <w:rFonts w:ascii="Times New Roman" w:hAnsi="Times New Roman" w:cs="Times New Roman"/>
        </w:rPr>
        <w:t xml:space="preserve"> as reported by the MOPHIMS</w:t>
      </w:r>
      <w:r>
        <w:rPr>
          <w:rFonts w:ascii="Times New Roman" w:hAnsi="Times New Roman" w:cs="Times New Roman"/>
        </w:rPr>
        <w:t>, were</w:t>
      </w:r>
      <w:r w:rsidRPr="006F61AF">
        <w:rPr>
          <w:rFonts w:ascii="Times New Roman" w:hAnsi="Times New Roman" w:cs="Times New Roman"/>
        </w:rPr>
        <w:t>:</w:t>
      </w:r>
    </w:p>
    <w:p w14:paraId="346CEDAF" w14:textId="34264823" w:rsidR="006F61AF" w:rsidRPr="000008CC" w:rsidRDefault="006F61AF" w:rsidP="006B0BA3">
      <w:pPr>
        <w:pStyle w:val="ListParagraph"/>
        <w:numPr>
          <w:ilvl w:val="0"/>
          <w:numId w:val="27"/>
        </w:numPr>
        <w:spacing w:after="0" w:line="240" w:lineRule="auto"/>
        <w:rPr>
          <w:rFonts w:ascii="Times New Roman" w:hAnsi="Times New Roman" w:cs="Times New Roman"/>
          <w:sz w:val="24"/>
          <w:szCs w:val="24"/>
        </w:rPr>
      </w:pPr>
      <w:r w:rsidRPr="000008CC">
        <w:rPr>
          <w:rFonts w:ascii="Times New Roman" w:hAnsi="Times New Roman" w:cs="Times New Roman"/>
          <w:b/>
          <w:bCs/>
          <w:sz w:val="24"/>
          <w:szCs w:val="24"/>
        </w:rPr>
        <w:t>Heart Disease</w:t>
      </w:r>
      <w:r w:rsidRPr="000008CC">
        <w:rPr>
          <w:rFonts w:ascii="Times New Roman" w:hAnsi="Times New Roman" w:cs="Times New Roman"/>
          <w:sz w:val="24"/>
          <w:szCs w:val="24"/>
        </w:rPr>
        <w:t xml:space="preserve">: This is the most significant cause of mortality in </w:t>
      </w:r>
      <w:r w:rsidR="00BC12A2">
        <w:rPr>
          <w:rFonts w:ascii="Times New Roman" w:hAnsi="Times New Roman" w:cs="Times New Roman"/>
          <w:sz w:val="24"/>
          <w:szCs w:val="24"/>
        </w:rPr>
        <w:t>Dekalb</w:t>
      </w:r>
      <w:r w:rsidRPr="000008CC">
        <w:rPr>
          <w:rFonts w:ascii="Times New Roman" w:hAnsi="Times New Roman" w:cs="Times New Roman"/>
          <w:sz w:val="24"/>
          <w:szCs w:val="24"/>
        </w:rPr>
        <w:t xml:space="preserve"> County, consistent with state and national trends. The prevalence of cardiovascular conditions like hypertension and coronary artery disease contributes to the high mortality rates associated with heart disease.</w:t>
      </w:r>
    </w:p>
    <w:p w14:paraId="2DF0010D" w14:textId="42C61229" w:rsidR="006F61AF" w:rsidRPr="000008CC" w:rsidRDefault="006F61AF" w:rsidP="006B0BA3">
      <w:pPr>
        <w:pStyle w:val="ListParagraph"/>
        <w:numPr>
          <w:ilvl w:val="0"/>
          <w:numId w:val="27"/>
        </w:numPr>
        <w:spacing w:after="0" w:line="240" w:lineRule="auto"/>
        <w:rPr>
          <w:rFonts w:ascii="Times New Roman" w:hAnsi="Times New Roman" w:cs="Times New Roman"/>
          <w:sz w:val="24"/>
          <w:szCs w:val="24"/>
        </w:rPr>
      </w:pPr>
      <w:r w:rsidRPr="000008CC">
        <w:rPr>
          <w:rFonts w:ascii="Times New Roman" w:hAnsi="Times New Roman" w:cs="Times New Roman"/>
          <w:b/>
          <w:bCs/>
          <w:sz w:val="24"/>
          <w:szCs w:val="24"/>
        </w:rPr>
        <w:t>Cancer</w:t>
      </w:r>
      <w:r w:rsidRPr="000008CC">
        <w:rPr>
          <w:rFonts w:ascii="Times New Roman" w:hAnsi="Times New Roman" w:cs="Times New Roman"/>
          <w:sz w:val="24"/>
          <w:szCs w:val="24"/>
        </w:rPr>
        <w:t>: Various types of cancers, including lung, colorectal, and breast cancer, are prominent causes of death. Cancer screening rates show gaps, particularly in colorectal and mammogram screenings, which might contribute to late diagnoses and higher mortality rates.</w:t>
      </w:r>
    </w:p>
    <w:p w14:paraId="1FA29165" w14:textId="686C5F5C" w:rsidR="006F61AF" w:rsidRPr="000008CC" w:rsidRDefault="006F61AF" w:rsidP="006B0BA3">
      <w:pPr>
        <w:pStyle w:val="ListParagraph"/>
        <w:numPr>
          <w:ilvl w:val="0"/>
          <w:numId w:val="27"/>
        </w:numPr>
        <w:spacing w:after="0" w:line="240" w:lineRule="auto"/>
        <w:rPr>
          <w:rFonts w:ascii="Times New Roman" w:hAnsi="Times New Roman" w:cs="Times New Roman"/>
          <w:sz w:val="24"/>
          <w:szCs w:val="24"/>
        </w:rPr>
      </w:pPr>
      <w:r w:rsidRPr="000008CC">
        <w:rPr>
          <w:rFonts w:ascii="Times New Roman" w:hAnsi="Times New Roman" w:cs="Times New Roman"/>
          <w:b/>
          <w:bCs/>
          <w:sz w:val="24"/>
          <w:szCs w:val="24"/>
        </w:rPr>
        <w:t>Chronic Lower Respiratory Diseases</w:t>
      </w:r>
      <w:r w:rsidRPr="000008CC">
        <w:rPr>
          <w:rFonts w:ascii="Times New Roman" w:hAnsi="Times New Roman" w:cs="Times New Roman"/>
          <w:sz w:val="24"/>
          <w:szCs w:val="24"/>
        </w:rPr>
        <w:t>: Chronic obstructive pulmonary disease (COPD) and related respiratory conditions rank high among causes of death. The high smoking rates in the county are likely contributors to this statistic.</w:t>
      </w:r>
    </w:p>
    <w:p w14:paraId="3950BA8F" w14:textId="67EB944E" w:rsidR="006F61AF" w:rsidRPr="000008CC" w:rsidRDefault="006F61AF" w:rsidP="006B0BA3">
      <w:pPr>
        <w:pStyle w:val="ListParagraph"/>
        <w:numPr>
          <w:ilvl w:val="0"/>
          <w:numId w:val="27"/>
        </w:numPr>
        <w:spacing w:after="0" w:line="240" w:lineRule="auto"/>
        <w:rPr>
          <w:rFonts w:ascii="Times New Roman" w:hAnsi="Times New Roman" w:cs="Times New Roman"/>
          <w:sz w:val="24"/>
          <w:szCs w:val="24"/>
        </w:rPr>
      </w:pPr>
      <w:r w:rsidRPr="000008CC">
        <w:rPr>
          <w:rFonts w:ascii="Times New Roman" w:hAnsi="Times New Roman" w:cs="Times New Roman"/>
          <w:b/>
          <w:bCs/>
          <w:sz w:val="24"/>
          <w:szCs w:val="24"/>
        </w:rPr>
        <w:t>Stroke</w:t>
      </w:r>
      <w:r w:rsidRPr="000008CC">
        <w:rPr>
          <w:rFonts w:ascii="Times New Roman" w:hAnsi="Times New Roman" w:cs="Times New Roman"/>
          <w:sz w:val="24"/>
          <w:szCs w:val="24"/>
        </w:rPr>
        <w:t>: Stroke-related mortality also features prominently, linked to risk factors like hypertension, diabetes, and obesity, which are prevalent within the county's population.</w:t>
      </w:r>
    </w:p>
    <w:p w14:paraId="5E8065B2" w14:textId="0A595D58" w:rsidR="006F61AF" w:rsidRDefault="006F61AF" w:rsidP="006B0BA3">
      <w:pPr>
        <w:pStyle w:val="ListParagraph"/>
        <w:numPr>
          <w:ilvl w:val="0"/>
          <w:numId w:val="27"/>
        </w:numPr>
        <w:spacing w:after="0" w:line="240" w:lineRule="auto"/>
        <w:rPr>
          <w:rFonts w:ascii="Times New Roman" w:hAnsi="Times New Roman" w:cs="Times New Roman"/>
          <w:sz w:val="24"/>
          <w:szCs w:val="24"/>
        </w:rPr>
      </w:pPr>
      <w:r w:rsidRPr="000008CC">
        <w:rPr>
          <w:rFonts w:ascii="Times New Roman" w:hAnsi="Times New Roman" w:cs="Times New Roman"/>
          <w:b/>
          <w:bCs/>
          <w:sz w:val="24"/>
          <w:szCs w:val="24"/>
        </w:rPr>
        <w:t>Diabetes</w:t>
      </w:r>
      <w:r w:rsidRPr="000008CC">
        <w:rPr>
          <w:rFonts w:ascii="Times New Roman" w:hAnsi="Times New Roman" w:cs="Times New Roman"/>
          <w:sz w:val="24"/>
          <w:szCs w:val="24"/>
        </w:rPr>
        <w:t xml:space="preserve">: Diabetes-related complications are another leading cause of death. The high prevalence of diabetes in </w:t>
      </w:r>
      <w:r w:rsidR="00BC12A2">
        <w:rPr>
          <w:rFonts w:ascii="Times New Roman" w:hAnsi="Times New Roman" w:cs="Times New Roman"/>
          <w:sz w:val="24"/>
          <w:szCs w:val="24"/>
        </w:rPr>
        <w:t>Dekalb</w:t>
      </w:r>
      <w:r w:rsidRPr="000008CC">
        <w:rPr>
          <w:rFonts w:ascii="Times New Roman" w:hAnsi="Times New Roman" w:cs="Times New Roman"/>
          <w:sz w:val="24"/>
          <w:szCs w:val="24"/>
        </w:rPr>
        <w:t xml:space="preserve"> County, coupled with limited access to diabetes management resources, exacerbates this trend. </w:t>
      </w:r>
    </w:p>
    <w:p w14:paraId="3F81B7EF" w14:textId="77777777" w:rsidR="006B0BA3" w:rsidRDefault="006B0BA3" w:rsidP="006B0BA3">
      <w:pPr>
        <w:spacing w:after="0" w:line="360" w:lineRule="auto"/>
        <w:contextualSpacing/>
        <w:rPr>
          <w:rFonts w:ascii="Times New Roman" w:hAnsi="Times New Roman" w:cs="Times New Roman"/>
        </w:rPr>
      </w:pPr>
    </w:p>
    <w:p w14:paraId="5FD6CD93" w14:textId="47CE05CD" w:rsidR="006F61AF" w:rsidRPr="00674ED0" w:rsidRDefault="006F61AF" w:rsidP="006B0BA3">
      <w:pPr>
        <w:spacing w:after="0" w:line="480" w:lineRule="auto"/>
        <w:contextualSpacing/>
        <w:rPr>
          <w:rFonts w:ascii="Times New Roman" w:hAnsi="Times New Roman" w:cs="Times New Roman"/>
        </w:rPr>
      </w:pPr>
      <w:r w:rsidRPr="006F61AF">
        <w:rPr>
          <w:rFonts w:ascii="Times New Roman" w:hAnsi="Times New Roman" w:cs="Times New Roman"/>
        </w:rPr>
        <w:t xml:space="preserve">Efforts to address these leading causes of death in </w:t>
      </w:r>
      <w:r w:rsidR="00BC12A2">
        <w:rPr>
          <w:rFonts w:ascii="Times New Roman" w:hAnsi="Times New Roman" w:cs="Times New Roman"/>
        </w:rPr>
        <w:t>Dekalb</w:t>
      </w:r>
      <w:r w:rsidRPr="006F61AF">
        <w:rPr>
          <w:rFonts w:ascii="Times New Roman" w:hAnsi="Times New Roman" w:cs="Times New Roman"/>
        </w:rPr>
        <w:t xml:space="preserve"> County should focus on enhancing preventive care services, increasing access to screenings, and promoting healthier lifestyles to reduce the burden of chronic diseases.</w:t>
      </w:r>
    </w:p>
    <w:p w14:paraId="07605D34" w14:textId="1B6EA819" w:rsidR="00674ED0" w:rsidRPr="00816626" w:rsidRDefault="00674ED0" w:rsidP="00730132">
      <w:pPr>
        <w:spacing w:after="100" w:afterAutospacing="1" w:line="480" w:lineRule="auto"/>
        <w:contextualSpacing/>
        <w:rPr>
          <w:rFonts w:ascii="Times New Roman" w:hAnsi="Times New Roman" w:cs="Times New Roman"/>
          <w:b/>
          <w:bCs/>
        </w:rPr>
      </w:pPr>
      <w:r w:rsidRPr="00816626">
        <w:rPr>
          <w:rFonts w:ascii="Times New Roman" w:hAnsi="Times New Roman" w:cs="Times New Roman"/>
          <w:b/>
          <w:bCs/>
        </w:rPr>
        <w:t>Preventive Screenings</w:t>
      </w:r>
    </w:p>
    <w:p w14:paraId="16E4530F" w14:textId="6FB332C8" w:rsidR="00674ED0" w:rsidRPr="00674ED0" w:rsidRDefault="00674ED0" w:rsidP="00832DB8">
      <w:pPr>
        <w:spacing w:after="100" w:afterAutospacing="1" w:line="480" w:lineRule="auto"/>
        <w:ind w:firstLine="720"/>
        <w:contextualSpacing/>
        <w:rPr>
          <w:rFonts w:ascii="Times New Roman" w:hAnsi="Times New Roman" w:cs="Times New Roman"/>
        </w:rPr>
      </w:pPr>
      <w:r w:rsidRPr="00674ED0">
        <w:rPr>
          <w:rFonts w:ascii="Times New Roman" w:hAnsi="Times New Roman" w:cs="Times New Roman"/>
        </w:rPr>
        <w:t xml:space="preserve">Preventive health screenings reveal gaps in service utilization. Among adults aged 50 and older, 39.76% had never undergone a sigmoidoscopy or colonoscopy, and 45.58% had not had such screenings within the recommended time frame (10 years for colonoscopy and five years for sigmoidoscopy). </w:t>
      </w:r>
      <w:r w:rsidRPr="00674ED0">
        <w:rPr>
          <w:rFonts w:ascii="Times New Roman" w:hAnsi="Times New Roman" w:cs="Times New Roman"/>
        </w:rPr>
        <w:lastRenderedPageBreak/>
        <w:t>Additionally, mammogram screening rates show that 43.19% of women aged 40 and older had not had a mammogram in the past two years</w:t>
      </w:r>
      <w:r>
        <w:rPr>
          <w:rFonts w:ascii="Times New Roman" w:hAnsi="Times New Roman" w:cs="Times New Roman"/>
        </w:rPr>
        <w:t>.</w:t>
      </w:r>
    </w:p>
    <w:p w14:paraId="1FCB82A0" w14:textId="4581A387" w:rsidR="00674ED0" w:rsidRPr="00816626" w:rsidRDefault="00674ED0" w:rsidP="00730132">
      <w:pPr>
        <w:spacing w:after="100" w:afterAutospacing="1" w:line="480" w:lineRule="auto"/>
        <w:contextualSpacing/>
        <w:rPr>
          <w:rFonts w:ascii="Times New Roman" w:hAnsi="Times New Roman" w:cs="Times New Roman"/>
          <w:b/>
          <w:bCs/>
        </w:rPr>
      </w:pPr>
      <w:r w:rsidRPr="00816626">
        <w:rPr>
          <w:rFonts w:ascii="Times New Roman" w:hAnsi="Times New Roman" w:cs="Times New Roman"/>
          <w:b/>
          <w:bCs/>
        </w:rPr>
        <w:t>Immunization Rates</w:t>
      </w:r>
    </w:p>
    <w:p w14:paraId="5D5EF011" w14:textId="11C0A713" w:rsidR="00674ED0" w:rsidRPr="00674ED0" w:rsidRDefault="00674ED0" w:rsidP="00832DB8">
      <w:pPr>
        <w:spacing w:after="100" w:afterAutospacing="1" w:line="480" w:lineRule="auto"/>
        <w:ind w:firstLine="720"/>
        <w:contextualSpacing/>
        <w:rPr>
          <w:rFonts w:ascii="Times New Roman" w:hAnsi="Times New Roman" w:cs="Times New Roman"/>
        </w:rPr>
      </w:pPr>
      <w:r w:rsidRPr="00674ED0">
        <w:rPr>
          <w:rFonts w:ascii="Times New Roman" w:hAnsi="Times New Roman" w:cs="Times New Roman"/>
        </w:rPr>
        <w:t>Immunization coverage is another concern; 64.73% of adults aged 18 and older had not received a flu vaccine in the past year. For pneumonia vaccinations, 43.14% of adults aged 65 and older had never received one</w:t>
      </w:r>
      <w:r>
        <w:rPr>
          <w:rFonts w:ascii="Times New Roman" w:hAnsi="Times New Roman" w:cs="Times New Roman"/>
        </w:rPr>
        <w:t>.</w:t>
      </w:r>
    </w:p>
    <w:p w14:paraId="314FD46F" w14:textId="1F43251F" w:rsidR="00674ED0" w:rsidRPr="00816626" w:rsidRDefault="00674ED0" w:rsidP="00730132">
      <w:pPr>
        <w:spacing w:after="100" w:afterAutospacing="1" w:line="480" w:lineRule="auto"/>
        <w:contextualSpacing/>
        <w:rPr>
          <w:rFonts w:ascii="Times New Roman" w:hAnsi="Times New Roman" w:cs="Times New Roman"/>
          <w:b/>
          <w:bCs/>
        </w:rPr>
      </w:pPr>
      <w:r w:rsidRPr="00816626">
        <w:rPr>
          <w:rFonts w:ascii="Times New Roman" w:hAnsi="Times New Roman" w:cs="Times New Roman"/>
          <w:b/>
          <w:bCs/>
        </w:rPr>
        <w:t>Environmental and Neighborhood Safety</w:t>
      </w:r>
    </w:p>
    <w:p w14:paraId="5E957885" w14:textId="2F37FBB9" w:rsidR="00674ED0" w:rsidRPr="00674ED0" w:rsidRDefault="00816626" w:rsidP="00832DB8">
      <w:pPr>
        <w:spacing w:after="100" w:afterAutospacing="1" w:line="480" w:lineRule="auto"/>
        <w:ind w:firstLine="720"/>
        <w:contextualSpacing/>
        <w:rPr>
          <w:rFonts w:ascii="Times New Roman" w:hAnsi="Times New Roman" w:cs="Times New Roman"/>
        </w:rPr>
      </w:pPr>
      <w:r>
        <w:rPr>
          <w:rFonts w:ascii="Times New Roman" w:hAnsi="Times New Roman" w:cs="Times New Roman"/>
        </w:rPr>
        <w:t>Regarding</w:t>
      </w:r>
      <w:r w:rsidR="00674ED0" w:rsidRPr="00674ED0">
        <w:rPr>
          <w:rFonts w:ascii="Times New Roman" w:hAnsi="Times New Roman" w:cs="Times New Roman"/>
        </w:rPr>
        <w:t xml:space="preserve"> environmental health and safety, 23.44% of indoor workers reported exposure to secondhand smoke at work, highlighting workplace health risks. While 66.10% of respondents support local laws to make indoor workplaces smoke-free, only 9.64% reported having community infrastructure, such as bike lanes, to support physical activity. Despite these limitations, 91.78% of respondents considered their neighborhoods safe, and 72.50% indicated that </w:t>
      </w:r>
      <w:r>
        <w:rPr>
          <w:rFonts w:ascii="Times New Roman" w:hAnsi="Times New Roman" w:cs="Times New Roman"/>
        </w:rPr>
        <w:t>accessing healthy food in their community was eas</w:t>
      </w:r>
      <w:r w:rsidR="00674ED0" w:rsidRPr="00674ED0">
        <w:rPr>
          <w:rFonts w:ascii="Times New Roman" w:hAnsi="Times New Roman" w:cs="Times New Roman"/>
        </w:rPr>
        <w:t>y</w:t>
      </w:r>
      <w:r w:rsidR="00674ED0">
        <w:rPr>
          <w:rFonts w:ascii="Times New Roman" w:hAnsi="Times New Roman" w:cs="Times New Roman"/>
        </w:rPr>
        <w:t>.</w:t>
      </w:r>
    </w:p>
    <w:p w14:paraId="7A1CFF00" w14:textId="0B718EDB" w:rsidR="00674ED0" w:rsidRPr="00816626" w:rsidRDefault="00674ED0" w:rsidP="00730132">
      <w:pPr>
        <w:spacing w:after="100" w:afterAutospacing="1" w:line="480" w:lineRule="auto"/>
        <w:contextualSpacing/>
        <w:rPr>
          <w:rFonts w:ascii="Times New Roman" w:hAnsi="Times New Roman" w:cs="Times New Roman"/>
          <w:b/>
          <w:bCs/>
        </w:rPr>
      </w:pPr>
      <w:r w:rsidRPr="00816626">
        <w:rPr>
          <w:rFonts w:ascii="Times New Roman" w:hAnsi="Times New Roman" w:cs="Times New Roman"/>
          <w:b/>
          <w:bCs/>
        </w:rPr>
        <w:t>Health Literacy</w:t>
      </w:r>
    </w:p>
    <w:p w14:paraId="46F7B77A" w14:textId="28731592" w:rsidR="00A93342" w:rsidRDefault="00674ED0" w:rsidP="00832DB8">
      <w:pPr>
        <w:spacing w:after="100" w:afterAutospacing="1" w:line="480" w:lineRule="auto"/>
        <w:ind w:firstLine="720"/>
        <w:contextualSpacing/>
        <w:rPr>
          <w:rFonts w:ascii="Times New Roman" w:hAnsi="Times New Roman" w:cs="Times New Roman"/>
          <w:b/>
          <w:bCs/>
          <w:noProof/>
        </w:rPr>
      </w:pPr>
      <w:r w:rsidRPr="00674ED0">
        <w:rPr>
          <w:rFonts w:ascii="Times New Roman" w:hAnsi="Times New Roman" w:cs="Times New Roman"/>
        </w:rPr>
        <w:t>Health literacy indicators are relatively positive; 96.07% of respondents found it easy to access health information, and 92.89% reported that they could easily understand information provided by health professionals. However, ensuring ongoing education and support is crucial, given the high prevalence of chronic conditions and risk behaviors</w:t>
      </w:r>
      <w:r>
        <w:rPr>
          <w:rFonts w:ascii="Times New Roman" w:hAnsi="Times New Roman" w:cs="Times New Roman"/>
        </w:rPr>
        <w:t>.</w:t>
      </w:r>
      <w:r w:rsidR="00816626">
        <w:rPr>
          <w:rFonts w:ascii="Times New Roman" w:hAnsi="Times New Roman" w:cs="Times New Roman"/>
        </w:rPr>
        <w:t xml:space="preserve"> </w:t>
      </w:r>
      <w:r w:rsidRPr="00674ED0">
        <w:rPr>
          <w:rFonts w:ascii="Times New Roman" w:hAnsi="Times New Roman" w:cs="Times New Roman"/>
        </w:rPr>
        <w:t xml:space="preserve">This comprehensive analysis highlights the need for targeted interventions in </w:t>
      </w:r>
      <w:r w:rsidR="00BC12A2">
        <w:rPr>
          <w:rFonts w:ascii="Times New Roman" w:hAnsi="Times New Roman" w:cs="Times New Roman"/>
        </w:rPr>
        <w:t>Dekalb</w:t>
      </w:r>
      <w:r w:rsidRPr="00674ED0">
        <w:rPr>
          <w:rFonts w:ascii="Times New Roman" w:hAnsi="Times New Roman" w:cs="Times New Roman"/>
        </w:rPr>
        <w:t xml:space="preserve"> County, focusing on enhancing healthcare access, promoting preventive care, addressing risky health behaviors, and improving health literacy. These efforts are essential to improving overall health outcomes and quality of life for the county's residents.</w:t>
      </w:r>
      <w:r w:rsidR="00A93342">
        <w:rPr>
          <w:rFonts w:ascii="Times New Roman" w:hAnsi="Times New Roman" w:cs="Times New Roman"/>
          <w:b/>
          <w:bCs/>
          <w:noProof/>
        </w:rPr>
        <w:br w:type="page"/>
      </w:r>
    </w:p>
    <w:p w14:paraId="5236A3F8" w14:textId="54B1E053" w:rsidR="001206D1" w:rsidRPr="00A93342" w:rsidRDefault="001206D1" w:rsidP="00730132">
      <w:pPr>
        <w:spacing w:after="100" w:afterAutospacing="1" w:line="480" w:lineRule="auto"/>
        <w:contextualSpacing/>
        <w:jc w:val="center"/>
        <w:rPr>
          <w:rFonts w:ascii="Times New Roman" w:hAnsi="Times New Roman" w:cs="Times New Roman"/>
          <w:b/>
          <w:bCs/>
          <w:noProof/>
          <w:sz w:val="28"/>
          <w:szCs w:val="28"/>
        </w:rPr>
      </w:pPr>
      <w:r w:rsidRPr="00A93342">
        <w:rPr>
          <w:rFonts w:ascii="Times New Roman" w:hAnsi="Times New Roman" w:cs="Times New Roman"/>
          <w:b/>
          <w:bCs/>
          <w:noProof/>
          <w:sz w:val="28"/>
          <w:szCs w:val="28"/>
        </w:rPr>
        <w:lastRenderedPageBreak/>
        <w:t>Gentry County Analysis—2016 MOPHIMS County Level Study</w:t>
      </w:r>
    </w:p>
    <w:p w14:paraId="3BCA7054" w14:textId="74ABAD65" w:rsidR="00B47DA1" w:rsidRPr="00B47DA1" w:rsidRDefault="00B47DA1" w:rsidP="00832DB8">
      <w:pPr>
        <w:spacing w:after="100" w:afterAutospacing="1" w:line="480" w:lineRule="auto"/>
        <w:ind w:firstLine="720"/>
        <w:contextualSpacing/>
        <w:rPr>
          <w:rFonts w:ascii="Times New Roman" w:hAnsi="Times New Roman" w:cs="Times New Roman"/>
        </w:rPr>
      </w:pPr>
      <w:r w:rsidRPr="00B47DA1">
        <w:rPr>
          <w:rFonts w:ascii="Times New Roman" w:hAnsi="Times New Roman" w:cs="Times New Roman"/>
        </w:rPr>
        <w:t xml:space="preserve">The public health profile for Gentry County, Missouri, provides a comprehensive analysis of health indicators, behaviors, and access to healthcare services, highlighting </w:t>
      </w:r>
      <w:r w:rsidR="000008CC">
        <w:rPr>
          <w:rFonts w:ascii="Times New Roman" w:hAnsi="Times New Roman" w:cs="Times New Roman"/>
        </w:rPr>
        <w:t>critical</w:t>
      </w:r>
      <w:r w:rsidRPr="00B47DA1">
        <w:rPr>
          <w:rFonts w:ascii="Times New Roman" w:hAnsi="Times New Roman" w:cs="Times New Roman"/>
        </w:rPr>
        <w:t xml:space="preserve"> areas of concern and opportunities for intervention based on MOPHIMS data.</w:t>
      </w:r>
    </w:p>
    <w:p w14:paraId="2EFC275B" w14:textId="3ED74EBA" w:rsidR="00B47DA1" w:rsidRPr="00B47DA1" w:rsidRDefault="00B47DA1" w:rsidP="00730132">
      <w:pPr>
        <w:spacing w:after="100" w:afterAutospacing="1" w:line="480" w:lineRule="auto"/>
        <w:contextualSpacing/>
        <w:rPr>
          <w:rFonts w:ascii="Times New Roman" w:hAnsi="Times New Roman" w:cs="Times New Roman"/>
          <w:b/>
          <w:bCs/>
        </w:rPr>
      </w:pPr>
      <w:r w:rsidRPr="00B47DA1">
        <w:rPr>
          <w:rFonts w:ascii="Times New Roman" w:hAnsi="Times New Roman" w:cs="Times New Roman"/>
          <w:b/>
          <w:bCs/>
        </w:rPr>
        <w:t>General Health and Access to Care</w:t>
      </w:r>
    </w:p>
    <w:p w14:paraId="1A7E9312" w14:textId="588B64DB" w:rsidR="00B47DA1" w:rsidRPr="00B47DA1" w:rsidRDefault="00B47DA1" w:rsidP="00832DB8">
      <w:pPr>
        <w:spacing w:after="100" w:afterAutospacing="1" w:line="480" w:lineRule="auto"/>
        <w:ind w:firstLine="720"/>
        <w:contextualSpacing/>
        <w:rPr>
          <w:rFonts w:ascii="Times New Roman" w:hAnsi="Times New Roman" w:cs="Times New Roman"/>
        </w:rPr>
      </w:pPr>
      <w:r w:rsidRPr="00B47DA1">
        <w:rPr>
          <w:rFonts w:ascii="Times New Roman" w:hAnsi="Times New Roman" w:cs="Times New Roman"/>
        </w:rPr>
        <w:t xml:space="preserve">In Gentry County, 20.29% of respondents reported their general health as fair or poor, and 23.05% indicated activity limitations, reflecting </w:t>
      </w:r>
      <w:r w:rsidR="000008CC">
        <w:rPr>
          <w:rFonts w:ascii="Times New Roman" w:hAnsi="Times New Roman" w:cs="Times New Roman"/>
        </w:rPr>
        <w:t>physical health and functional capacity challenges</w:t>
      </w:r>
      <w:r w:rsidRPr="00B47DA1">
        <w:rPr>
          <w:rFonts w:ascii="Times New Roman" w:hAnsi="Times New Roman" w:cs="Times New Roman"/>
        </w:rPr>
        <w:t>. Notably, 15.32% of adults aged 18-64 reported having no health insurance coverage, underscoring a gap in access to medical care. Additionally, 15.73% had not had a routine physical check-up in over two years, suggesting barriers to preventive healthcare services.</w:t>
      </w:r>
    </w:p>
    <w:p w14:paraId="275E30DB" w14:textId="7BC287AC" w:rsidR="00B47DA1" w:rsidRPr="00B47DA1" w:rsidRDefault="00B47DA1" w:rsidP="00730132">
      <w:pPr>
        <w:spacing w:after="100" w:afterAutospacing="1" w:line="480" w:lineRule="auto"/>
        <w:contextualSpacing/>
        <w:rPr>
          <w:rFonts w:ascii="Times New Roman" w:hAnsi="Times New Roman" w:cs="Times New Roman"/>
          <w:b/>
          <w:bCs/>
        </w:rPr>
      </w:pPr>
      <w:r w:rsidRPr="00B47DA1">
        <w:rPr>
          <w:rFonts w:ascii="Times New Roman" w:hAnsi="Times New Roman" w:cs="Times New Roman"/>
          <w:b/>
          <w:bCs/>
        </w:rPr>
        <w:t>Oral Health</w:t>
      </w:r>
    </w:p>
    <w:p w14:paraId="63851AB9" w14:textId="33EA5AFA" w:rsidR="00B47DA1" w:rsidRPr="00B47DA1" w:rsidRDefault="00B47DA1" w:rsidP="00832DB8">
      <w:pPr>
        <w:spacing w:after="100" w:afterAutospacing="1" w:line="480" w:lineRule="auto"/>
        <w:ind w:firstLine="720"/>
        <w:contextualSpacing/>
        <w:rPr>
          <w:rFonts w:ascii="Times New Roman" w:hAnsi="Times New Roman" w:cs="Times New Roman"/>
        </w:rPr>
      </w:pPr>
      <w:r w:rsidRPr="00B47DA1">
        <w:rPr>
          <w:rFonts w:ascii="Times New Roman" w:hAnsi="Times New Roman" w:cs="Times New Roman"/>
        </w:rPr>
        <w:t xml:space="preserve">Oral health is another critical concern in Gentry County, with 15.70% of respondents indicating they needed dental care in the past year but could not afford it. Furthermore, 27.48% had not visited a dentist in </w:t>
      </w:r>
      <w:r w:rsidR="007A7A39">
        <w:rPr>
          <w:rFonts w:ascii="Times New Roman" w:hAnsi="Times New Roman" w:cs="Times New Roman"/>
        </w:rPr>
        <w:t>over</w:t>
      </w:r>
      <w:r w:rsidRPr="00B47DA1">
        <w:rPr>
          <w:rFonts w:ascii="Times New Roman" w:hAnsi="Times New Roman" w:cs="Times New Roman"/>
        </w:rPr>
        <w:t xml:space="preserve"> two years, potentially leading to long-term oral health issues.</w:t>
      </w:r>
    </w:p>
    <w:p w14:paraId="4D31A4F1" w14:textId="7091BC47" w:rsidR="00B47DA1" w:rsidRPr="00B47DA1" w:rsidRDefault="00B47DA1" w:rsidP="00730132">
      <w:pPr>
        <w:spacing w:after="100" w:afterAutospacing="1" w:line="480" w:lineRule="auto"/>
        <w:contextualSpacing/>
        <w:rPr>
          <w:rFonts w:ascii="Times New Roman" w:hAnsi="Times New Roman" w:cs="Times New Roman"/>
          <w:b/>
          <w:bCs/>
        </w:rPr>
      </w:pPr>
      <w:r w:rsidRPr="00B47DA1">
        <w:rPr>
          <w:rFonts w:ascii="Times New Roman" w:hAnsi="Times New Roman" w:cs="Times New Roman"/>
          <w:b/>
          <w:bCs/>
        </w:rPr>
        <w:t>Health Behaviors</w:t>
      </w:r>
    </w:p>
    <w:p w14:paraId="0491A2C5" w14:textId="5E58E640" w:rsidR="00B47DA1" w:rsidRPr="00B47DA1" w:rsidRDefault="00B47DA1" w:rsidP="00832DB8">
      <w:pPr>
        <w:spacing w:after="100" w:afterAutospacing="1" w:line="480" w:lineRule="auto"/>
        <w:ind w:firstLine="720"/>
        <w:contextualSpacing/>
        <w:rPr>
          <w:rFonts w:ascii="Times New Roman" w:hAnsi="Times New Roman" w:cs="Times New Roman"/>
        </w:rPr>
      </w:pPr>
      <w:r w:rsidRPr="00B47DA1">
        <w:rPr>
          <w:rFonts w:ascii="Times New Roman" w:hAnsi="Times New Roman" w:cs="Times New Roman"/>
        </w:rPr>
        <w:t xml:space="preserve">Risky health behaviors are prevalent in Gentry County, with 12.26% of adults reporting binge drinking and 19.17% currently smoking cigarettes. Among smokers, 42.72% </w:t>
      </w:r>
      <w:r w:rsidR="000008CC">
        <w:rPr>
          <w:rFonts w:ascii="Times New Roman" w:hAnsi="Times New Roman" w:cs="Times New Roman"/>
        </w:rPr>
        <w:t>attempted</w:t>
      </w:r>
      <w:r w:rsidRPr="00B47DA1">
        <w:rPr>
          <w:rFonts w:ascii="Times New Roman" w:hAnsi="Times New Roman" w:cs="Times New Roman"/>
        </w:rPr>
        <w:t xml:space="preserve"> to quit within the past year, highlighting the need for more effective smoking cessation support. The county also reports </w:t>
      </w:r>
      <w:r w:rsidR="000008CC">
        <w:rPr>
          <w:rFonts w:ascii="Times New Roman" w:hAnsi="Times New Roman" w:cs="Times New Roman"/>
        </w:rPr>
        <w:t xml:space="preserve">that </w:t>
      </w:r>
      <w:r w:rsidRPr="00B47DA1">
        <w:rPr>
          <w:rFonts w:ascii="Times New Roman" w:hAnsi="Times New Roman" w:cs="Times New Roman"/>
        </w:rPr>
        <w:t>7.12% of respondents engag</w:t>
      </w:r>
      <w:r w:rsidR="000008CC">
        <w:rPr>
          <w:rFonts w:ascii="Times New Roman" w:hAnsi="Times New Roman" w:cs="Times New Roman"/>
        </w:rPr>
        <w:t>e</w:t>
      </w:r>
      <w:r w:rsidRPr="00B47DA1">
        <w:rPr>
          <w:rFonts w:ascii="Times New Roman" w:hAnsi="Times New Roman" w:cs="Times New Roman"/>
        </w:rPr>
        <w:t xml:space="preserve"> in heavy alcohol drinking, and 11.31% us</w:t>
      </w:r>
      <w:r w:rsidR="000008CC">
        <w:rPr>
          <w:rFonts w:ascii="Times New Roman" w:hAnsi="Times New Roman" w:cs="Times New Roman"/>
        </w:rPr>
        <w:t>e</w:t>
      </w:r>
      <w:r w:rsidRPr="00B47DA1">
        <w:rPr>
          <w:rFonts w:ascii="Times New Roman" w:hAnsi="Times New Roman" w:cs="Times New Roman"/>
        </w:rPr>
        <w:t xml:space="preserve"> smokeless tobacco. Physical inactivity is significant, with 26.06% of respondents indicating no leisure-time physical activity, while 91.88% reported consuming fewer than the recommended five servings of fruits and vegetables </w:t>
      </w:r>
      <w:r w:rsidR="007A7A39">
        <w:rPr>
          <w:rFonts w:ascii="Times New Roman" w:hAnsi="Times New Roman" w:cs="Times New Roman"/>
        </w:rPr>
        <w:t>dail</w:t>
      </w:r>
      <w:r w:rsidRPr="00B47DA1">
        <w:rPr>
          <w:rFonts w:ascii="Times New Roman" w:hAnsi="Times New Roman" w:cs="Times New Roman"/>
        </w:rPr>
        <w:t>y.</w:t>
      </w:r>
    </w:p>
    <w:p w14:paraId="3970E047" w14:textId="3D92F37B" w:rsidR="00B47DA1" w:rsidRPr="00B47DA1" w:rsidRDefault="00B47DA1" w:rsidP="00730132">
      <w:pPr>
        <w:spacing w:after="100" w:afterAutospacing="1" w:line="480" w:lineRule="auto"/>
        <w:contextualSpacing/>
        <w:rPr>
          <w:rFonts w:ascii="Times New Roman" w:hAnsi="Times New Roman" w:cs="Times New Roman"/>
          <w:b/>
          <w:bCs/>
        </w:rPr>
      </w:pPr>
      <w:r w:rsidRPr="00B47DA1">
        <w:rPr>
          <w:rFonts w:ascii="Times New Roman" w:hAnsi="Times New Roman" w:cs="Times New Roman"/>
          <w:b/>
          <w:bCs/>
        </w:rPr>
        <w:t>Chronic Diseases and Conditions</w:t>
      </w:r>
    </w:p>
    <w:p w14:paraId="3A58D3D1" w14:textId="7ED3395A" w:rsidR="00B47DA1" w:rsidRPr="000008CC" w:rsidRDefault="00B47DA1" w:rsidP="00DC4D9D">
      <w:pPr>
        <w:spacing w:after="100" w:afterAutospacing="1" w:line="480" w:lineRule="auto"/>
        <w:ind w:firstLine="720"/>
        <w:contextualSpacing/>
        <w:rPr>
          <w:rFonts w:ascii="Times New Roman" w:hAnsi="Times New Roman" w:cs="Times New Roman"/>
        </w:rPr>
      </w:pPr>
      <w:r w:rsidRPr="000008CC">
        <w:rPr>
          <w:rFonts w:ascii="Times New Roman" w:hAnsi="Times New Roman" w:cs="Times New Roman"/>
        </w:rPr>
        <w:t xml:space="preserve">Chronic disease prevalence is notable, with 28.17% of adults reporting arthritis and 11.13% having asthma. Additionally, 10.88% of respondents had a history of cancer, and 8.08% reported being </w:t>
      </w:r>
      <w:r w:rsidRPr="000008CC">
        <w:rPr>
          <w:rFonts w:ascii="Times New Roman" w:hAnsi="Times New Roman" w:cs="Times New Roman"/>
        </w:rPr>
        <w:lastRenderedPageBreak/>
        <w:t>diagnosed with COPD. High blood pressure affects 32.59% of respondents, and 17.08% have been diagnosed with a depressive disorder, indicating significant mental health needs.</w:t>
      </w:r>
    </w:p>
    <w:p w14:paraId="7541270F" w14:textId="7CBF48BF" w:rsidR="00B47DA1" w:rsidRPr="000008CC" w:rsidRDefault="00B47DA1" w:rsidP="00A93342">
      <w:pPr>
        <w:spacing w:after="0" w:line="480" w:lineRule="auto"/>
        <w:contextualSpacing/>
        <w:rPr>
          <w:rFonts w:ascii="Times New Roman" w:hAnsi="Times New Roman" w:cs="Times New Roman"/>
          <w:b/>
          <w:bCs/>
        </w:rPr>
      </w:pPr>
      <w:r w:rsidRPr="000008CC">
        <w:rPr>
          <w:rFonts w:ascii="Times New Roman" w:hAnsi="Times New Roman" w:cs="Times New Roman"/>
          <w:b/>
          <w:bCs/>
        </w:rPr>
        <w:t>Morbidity and Mortality</w:t>
      </w:r>
    </w:p>
    <w:p w14:paraId="225C41E1" w14:textId="50915770" w:rsidR="000008CC" w:rsidRPr="00A93342" w:rsidRDefault="000008CC" w:rsidP="00A93342">
      <w:pPr>
        <w:pStyle w:val="ListParagraph"/>
        <w:numPr>
          <w:ilvl w:val="0"/>
          <w:numId w:val="28"/>
        </w:numPr>
        <w:spacing w:after="0" w:line="240" w:lineRule="auto"/>
        <w:rPr>
          <w:rFonts w:ascii="Times New Roman" w:hAnsi="Times New Roman" w:cs="Times New Roman"/>
          <w:sz w:val="24"/>
          <w:szCs w:val="24"/>
        </w:rPr>
      </w:pPr>
      <w:r w:rsidRPr="00A93342">
        <w:rPr>
          <w:rFonts w:ascii="Times New Roman" w:hAnsi="Times New Roman" w:cs="Times New Roman"/>
          <w:b/>
          <w:bCs/>
          <w:sz w:val="24"/>
          <w:szCs w:val="24"/>
        </w:rPr>
        <w:t>Heart Disease</w:t>
      </w:r>
      <w:r w:rsidRPr="00A93342">
        <w:rPr>
          <w:rFonts w:ascii="Times New Roman" w:hAnsi="Times New Roman" w:cs="Times New Roman"/>
          <w:sz w:val="24"/>
          <w:szCs w:val="24"/>
        </w:rPr>
        <w:t>: The leading cause of death in Gentry County, aligning with state and national trends.</w:t>
      </w:r>
    </w:p>
    <w:p w14:paraId="485824FC" w14:textId="205A5DC8" w:rsidR="000008CC" w:rsidRPr="00A93342" w:rsidRDefault="000008CC" w:rsidP="00A93342">
      <w:pPr>
        <w:pStyle w:val="ListParagraph"/>
        <w:numPr>
          <w:ilvl w:val="0"/>
          <w:numId w:val="28"/>
        </w:numPr>
        <w:spacing w:after="0" w:line="240" w:lineRule="auto"/>
        <w:rPr>
          <w:rFonts w:ascii="Times New Roman" w:hAnsi="Times New Roman" w:cs="Times New Roman"/>
          <w:sz w:val="24"/>
          <w:szCs w:val="24"/>
        </w:rPr>
      </w:pPr>
      <w:r w:rsidRPr="00A93342">
        <w:rPr>
          <w:rFonts w:ascii="Times New Roman" w:hAnsi="Times New Roman" w:cs="Times New Roman"/>
          <w:b/>
          <w:bCs/>
          <w:sz w:val="24"/>
          <w:szCs w:val="24"/>
        </w:rPr>
        <w:t>Cancer</w:t>
      </w:r>
      <w:r w:rsidRPr="00A93342">
        <w:rPr>
          <w:rFonts w:ascii="Times New Roman" w:hAnsi="Times New Roman" w:cs="Times New Roman"/>
          <w:sz w:val="24"/>
          <w:szCs w:val="24"/>
        </w:rPr>
        <w:t>: The second leading cause, including various types such as lung, colorectal, and breast cancers.</w:t>
      </w:r>
    </w:p>
    <w:p w14:paraId="788FC5FD" w14:textId="40F42B20" w:rsidR="000008CC" w:rsidRPr="00A93342" w:rsidRDefault="000008CC" w:rsidP="00A93342">
      <w:pPr>
        <w:pStyle w:val="ListParagraph"/>
        <w:numPr>
          <w:ilvl w:val="0"/>
          <w:numId w:val="28"/>
        </w:numPr>
        <w:spacing w:after="0" w:line="240" w:lineRule="auto"/>
        <w:rPr>
          <w:rFonts w:ascii="Times New Roman" w:hAnsi="Times New Roman" w:cs="Times New Roman"/>
          <w:sz w:val="24"/>
          <w:szCs w:val="24"/>
        </w:rPr>
      </w:pPr>
      <w:r w:rsidRPr="00A93342">
        <w:rPr>
          <w:rFonts w:ascii="Times New Roman" w:hAnsi="Times New Roman" w:cs="Times New Roman"/>
          <w:b/>
          <w:bCs/>
          <w:sz w:val="24"/>
          <w:szCs w:val="24"/>
        </w:rPr>
        <w:t>Chronic Lower Respiratory Diseases (COPD)</w:t>
      </w:r>
      <w:r w:rsidRPr="00A93342">
        <w:rPr>
          <w:rFonts w:ascii="Times New Roman" w:hAnsi="Times New Roman" w:cs="Times New Roman"/>
          <w:sz w:val="24"/>
          <w:szCs w:val="24"/>
        </w:rPr>
        <w:t>: Significant contributor to mortality, linked to smoking and other respiratory risk factors.</w:t>
      </w:r>
    </w:p>
    <w:p w14:paraId="3EAB7113" w14:textId="3197C47B" w:rsidR="000008CC" w:rsidRDefault="000008CC" w:rsidP="00A93342">
      <w:pPr>
        <w:pStyle w:val="ListParagraph"/>
        <w:numPr>
          <w:ilvl w:val="0"/>
          <w:numId w:val="28"/>
        </w:numPr>
        <w:spacing w:after="0" w:line="240" w:lineRule="auto"/>
        <w:rPr>
          <w:rFonts w:ascii="Times New Roman" w:hAnsi="Times New Roman" w:cs="Times New Roman"/>
          <w:sz w:val="24"/>
          <w:szCs w:val="24"/>
        </w:rPr>
      </w:pPr>
      <w:r w:rsidRPr="00A93342">
        <w:rPr>
          <w:rFonts w:ascii="Times New Roman" w:hAnsi="Times New Roman" w:cs="Times New Roman"/>
          <w:b/>
          <w:bCs/>
          <w:sz w:val="24"/>
          <w:szCs w:val="24"/>
        </w:rPr>
        <w:t>Cerebrovascular Diseases (Stroke)</w:t>
      </w:r>
      <w:r w:rsidRPr="00A93342">
        <w:rPr>
          <w:rFonts w:ascii="Times New Roman" w:hAnsi="Times New Roman" w:cs="Times New Roman"/>
          <w:sz w:val="24"/>
          <w:szCs w:val="24"/>
        </w:rPr>
        <w:t>: Another major cause of death, influenced by high rates of hypertension and diabetes.</w:t>
      </w:r>
    </w:p>
    <w:p w14:paraId="08E84A07" w14:textId="77777777" w:rsidR="00A93342" w:rsidRPr="00A93342" w:rsidRDefault="00A93342" w:rsidP="00A93342">
      <w:pPr>
        <w:pStyle w:val="ListParagraph"/>
        <w:spacing w:after="0" w:line="240" w:lineRule="auto"/>
        <w:rPr>
          <w:rFonts w:ascii="Times New Roman" w:hAnsi="Times New Roman" w:cs="Times New Roman"/>
          <w:sz w:val="24"/>
          <w:szCs w:val="24"/>
        </w:rPr>
      </w:pPr>
    </w:p>
    <w:p w14:paraId="16A67FC9" w14:textId="7645184C" w:rsidR="000008CC" w:rsidRPr="000008CC" w:rsidRDefault="000008CC" w:rsidP="00730132">
      <w:pPr>
        <w:spacing w:after="100" w:afterAutospacing="1" w:line="480" w:lineRule="auto"/>
        <w:contextualSpacing/>
        <w:rPr>
          <w:rFonts w:ascii="Times New Roman" w:hAnsi="Times New Roman" w:cs="Times New Roman"/>
        </w:rPr>
      </w:pPr>
      <w:r w:rsidRPr="000008CC">
        <w:rPr>
          <w:rFonts w:ascii="Times New Roman" w:hAnsi="Times New Roman" w:cs="Times New Roman"/>
        </w:rPr>
        <w:t>These causes indicate a need for targeted preventive measures and enhanced healthcare access focusing on cardiovascular and respiratory health.</w:t>
      </w:r>
    </w:p>
    <w:p w14:paraId="5910FB64" w14:textId="69F84A24" w:rsidR="00B47DA1" w:rsidRPr="000008CC" w:rsidRDefault="00B47DA1" w:rsidP="00730132">
      <w:pPr>
        <w:spacing w:after="100" w:afterAutospacing="1" w:line="480" w:lineRule="auto"/>
        <w:contextualSpacing/>
        <w:rPr>
          <w:rFonts w:ascii="Times New Roman" w:hAnsi="Times New Roman" w:cs="Times New Roman"/>
          <w:b/>
          <w:bCs/>
        </w:rPr>
      </w:pPr>
      <w:r w:rsidRPr="000008CC">
        <w:rPr>
          <w:rFonts w:ascii="Times New Roman" w:hAnsi="Times New Roman" w:cs="Times New Roman"/>
          <w:b/>
          <w:bCs/>
        </w:rPr>
        <w:t>Preventive Screenings</w:t>
      </w:r>
    </w:p>
    <w:p w14:paraId="7B891559" w14:textId="5BA65EED" w:rsidR="00B47DA1" w:rsidRPr="00B47DA1" w:rsidRDefault="00B47DA1" w:rsidP="00DC4D9D">
      <w:pPr>
        <w:spacing w:after="100" w:afterAutospacing="1" w:line="480" w:lineRule="auto"/>
        <w:ind w:firstLine="720"/>
        <w:contextualSpacing/>
        <w:rPr>
          <w:rFonts w:ascii="Times New Roman" w:hAnsi="Times New Roman" w:cs="Times New Roman"/>
        </w:rPr>
      </w:pPr>
      <w:r w:rsidRPr="00B47DA1">
        <w:rPr>
          <w:rFonts w:ascii="Times New Roman" w:hAnsi="Times New Roman" w:cs="Times New Roman"/>
        </w:rPr>
        <w:t>Preventive health screenings in Gentry County show substantial gaps. Among adults aged 50 and older, 35.58% have never undergone a sigmoidoscopy or colonoscopy, and 43.57% have not had such screenings within the recommended time frame. For women aged 40 and older, 34.42% had not received a mammogram in the past two years, and 40.74% of women aged 18 and older had not had a Pap test in the past three years</w:t>
      </w:r>
      <w:r w:rsidR="000008CC">
        <w:rPr>
          <w:rFonts w:ascii="Times New Roman" w:hAnsi="Times New Roman" w:cs="Times New Roman"/>
        </w:rPr>
        <w:t>.</w:t>
      </w:r>
    </w:p>
    <w:p w14:paraId="3AB8B32B" w14:textId="53548DC2" w:rsidR="00B47DA1" w:rsidRPr="000008CC" w:rsidRDefault="00B47DA1" w:rsidP="00730132">
      <w:pPr>
        <w:spacing w:after="100" w:afterAutospacing="1" w:line="480" w:lineRule="auto"/>
        <w:contextualSpacing/>
        <w:rPr>
          <w:rFonts w:ascii="Times New Roman" w:hAnsi="Times New Roman" w:cs="Times New Roman"/>
          <w:b/>
          <w:bCs/>
        </w:rPr>
      </w:pPr>
      <w:r w:rsidRPr="000008CC">
        <w:rPr>
          <w:rFonts w:ascii="Times New Roman" w:hAnsi="Times New Roman" w:cs="Times New Roman"/>
          <w:b/>
          <w:bCs/>
        </w:rPr>
        <w:t>Immunization Rates</w:t>
      </w:r>
    </w:p>
    <w:p w14:paraId="5ABE58FA" w14:textId="234B4033" w:rsidR="00B47DA1" w:rsidRPr="00B47DA1" w:rsidRDefault="00B47DA1" w:rsidP="00DC4D9D">
      <w:pPr>
        <w:spacing w:after="100" w:afterAutospacing="1" w:line="480" w:lineRule="auto"/>
        <w:ind w:firstLine="720"/>
        <w:contextualSpacing/>
        <w:rPr>
          <w:rFonts w:ascii="Times New Roman" w:hAnsi="Times New Roman" w:cs="Times New Roman"/>
        </w:rPr>
      </w:pPr>
      <w:r w:rsidRPr="00B47DA1">
        <w:rPr>
          <w:rFonts w:ascii="Times New Roman" w:hAnsi="Times New Roman" w:cs="Times New Roman"/>
        </w:rPr>
        <w:t>Immunization coverage in Gentry County is low, with 55.93% of adults aged 18 and older not receiving a flu vaccine in the past year. Additionally, 25.52% of adults 65 and older have never received a pneumonia vaccination.</w:t>
      </w:r>
    </w:p>
    <w:p w14:paraId="661C6602" w14:textId="576D9DCA" w:rsidR="00B47DA1" w:rsidRPr="000008CC" w:rsidRDefault="00B47DA1" w:rsidP="00730132">
      <w:pPr>
        <w:spacing w:after="100" w:afterAutospacing="1" w:line="480" w:lineRule="auto"/>
        <w:contextualSpacing/>
        <w:rPr>
          <w:rFonts w:ascii="Times New Roman" w:hAnsi="Times New Roman" w:cs="Times New Roman"/>
          <w:b/>
          <w:bCs/>
        </w:rPr>
      </w:pPr>
      <w:r w:rsidRPr="000008CC">
        <w:rPr>
          <w:rFonts w:ascii="Times New Roman" w:hAnsi="Times New Roman" w:cs="Times New Roman"/>
          <w:b/>
          <w:bCs/>
        </w:rPr>
        <w:t>Environmental Health and Safety</w:t>
      </w:r>
    </w:p>
    <w:p w14:paraId="6A82498B" w14:textId="325EC148" w:rsidR="00B47DA1" w:rsidRPr="00B47DA1" w:rsidRDefault="00B47DA1" w:rsidP="00DC4D9D">
      <w:pPr>
        <w:spacing w:after="100" w:afterAutospacing="1" w:line="480" w:lineRule="auto"/>
        <w:ind w:firstLine="720"/>
        <w:contextualSpacing/>
        <w:rPr>
          <w:rFonts w:ascii="Times New Roman" w:hAnsi="Times New Roman" w:cs="Times New Roman"/>
        </w:rPr>
      </w:pPr>
      <w:r w:rsidRPr="00B47DA1">
        <w:rPr>
          <w:rFonts w:ascii="Times New Roman" w:hAnsi="Times New Roman" w:cs="Times New Roman"/>
        </w:rPr>
        <w:t xml:space="preserve">Exposure to secondhand smoke at work is reported by 18.63% of indoor workers, indicating a need for better smoking policies and workplace protections. However, 78.02% of respondents support local laws to make indoor workplaces smoke-free. Community infrastructure for physical activity, such as </w:t>
      </w:r>
      <w:r w:rsidRPr="00B47DA1">
        <w:rPr>
          <w:rFonts w:ascii="Times New Roman" w:hAnsi="Times New Roman" w:cs="Times New Roman"/>
        </w:rPr>
        <w:lastRenderedPageBreak/>
        <w:t>sidewalks and bike lanes, is limited, with only 10.26% of respondents noting the presence of bike lanes and 45.65% indicating their neighborhoods have sidewalks.</w:t>
      </w:r>
    </w:p>
    <w:p w14:paraId="4111B11C" w14:textId="76C0E216" w:rsidR="00B47DA1" w:rsidRPr="000008CC" w:rsidRDefault="00B47DA1" w:rsidP="00730132">
      <w:pPr>
        <w:spacing w:after="100" w:afterAutospacing="1" w:line="480" w:lineRule="auto"/>
        <w:contextualSpacing/>
        <w:rPr>
          <w:rFonts w:ascii="Times New Roman" w:hAnsi="Times New Roman" w:cs="Times New Roman"/>
          <w:b/>
          <w:bCs/>
        </w:rPr>
      </w:pPr>
      <w:r w:rsidRPr="000008CC">
        <w:rPr>
          <w:rFonts w:ascii="Times New Roman" w:hAnsi="Times New Roman" w:cs="Times New Roman"/>
          <w:b/>
          <w:bCs/>
        </w:rPr>
        <w:t>Health Literacy</w:t>
      </w:r>
    </w:p>
    <w:p w14:paraId="5EC44335" w14:textId="03C73A6D" w:rsidR="00B47DA1" w:rsidRPr="00B47DA1" w:rsidRDefault="00B47DA1" w:rsidP="00DC4D9D">
      <w:pPr>
        <w:spacing w:after="100" w:afterAutospacing="1" w:line="480" w:lineRule="auto"/>
        <w:ind w:firstLine="720"/>
        <w:contextualSpacing/>
        <w:rPr>
          <w:rFonts w:ascii="Times New Roman" w:hAnsi="Times New Roman" w:cs="Times New Roman"/>
        </w:rPr>
      </w:pPr>
      <w:r w:rsidRPr="00B47DA1">
        <w:rPr>
          <w:rFonts w:ascii="Times New Roman" w:hAnsi="Times New Roman" w:cs="Times New Roman"/>
        </w:rPr>
        <w:t>Health literacy indicators are generally positive; 95.43% of respondents found it easy to access health information, and 94.47% reported that they could easily understand information from healthcare professionals. This high level of health literacy could serve as a foundation for improving health outcomes through educational initiatives and community health programs.</w:t>
      </w:r>
    </w:p>
    <w:p w14:paraId="51E8490C" w14:textId="7FCEB444" w:rsidR="00B47DA1" w:rsidRPr="000008CC" w:rsidRDefault="00B47DA1" w:rsidP="00730132">
      <w:pPr>
        <w:spacing w:after="100" w:afterAutospacing="1" w:line="480" w:lineRule="auto"/>
        <w:contextualSpacing/>
        <w:jc w:val="center"/>
        <w:rPr>
          <w:rFonts w:ascii="Times New Roman" w:hAnsi="Times New Roman" w:cs="Times New Roman"/>
          <w:b/>
          <w:bCs/>
        </w:rPr>
      </w:pPr>
      <w:r w:rsidRPr="000008CC">
        <w:rPr>
          <w:rFonts w:ascii="Times New Roman" w:hAnsi="Times New Roman" w:cs="Times New Roman"/>
          <w:b/>
          <w:bCs/>
        </w:rPr>
        <w:t>Summary</w:t>
      </w:r>
    </w:p>
    <w:p w14:paraId="2E005AF0" w14:textId="727EBA85" w:rsidR="00A93342" w:rsidRDefault="00B47DA1" w:rsidP="00DC4D9D">
      <w:pPr>
        <w:spacing w:after="100" w:afterAutospacing="1" w:line="480" w:lineRule="auto"/>
        <w:ind w:firstLine="720"/>
        <w:contextualSpacing/>
        <w:rPr>
          <w:rFonts w:ascii="Times New Roman" w:hAnsi="Times New Roman" w:cs="Times New Roman"/>
          <w:b/>
          <w:bCs/>
        </w:rPr>
      </w:pPr>
      <w:r w:rsidRPr="00B47DA1">
        <w:rPr>
          <w:rFonts w:ascii="Times New Roman" w:hAnsi="Times New Roman" w:cs="Times New Roman"/>
        </w:rPr>
        <w:t>Overall, Gentry County's public health profile reveals significant challenges in healthcare access, chronic disease management, and health behavior modification. Addressing these issues requires a targeted approach focusing on preventive care, improving access to screenings, and enhancing local healthcare infrastructure to support the population's needs.</w:t>
      </w:r>
      <w:r w:rsidR="00A93342">
        <w:rPr>
          <w:rFonts w:ascii="Times New Roman" w:hAnsi="Times New Roman" w:cs="Times New Roman"/>
          <w:b/>
          <w:bCs/>
        </w:rPr>
        <w:br w:type="page"/>
      </w:r>
    </w:p>
    <w:p w14:paraId="54DA45DF" w14:textId="526CAB9C" w:rsidR="007B2BC0" w:rsidRPr="00A93342" w:rsidRDefault="00355B34" w:rsidP="00730132">
      <w:pPr>
        <w:spacing w:after="100" w:afterAutospacing="1" w:line="480" w:lineRule="auto"/>
        <w:contextualSpacing/>
        <w:jc w:val="center"/>
        <w:rPr>
          <w:rFonts w:ascii="Times New Roman" w:hAnsi="Times New Roman" w:cs="Times New Roman"/>
          <w:b/>
          <w:bCs/>
          <w:sz w:val="28"/>
          <w:szCs w:val="28"/>
        </w:rPr>
      </w:pPr>
      <w:r w:rsidRPr="00A93342">
        <w:rPr>
          <w:rFonts w:ascii="Times New Roman" w:hAnsi="Times New Roman" w:cs="Times New Roman"/>
          <w:b/>
          <w:bCs/>
          <w:sz w:val="28"/>
          <w:szCs w:val="28"/>
        </w:rPr>
        <w:lastRenderedPageBreak/>
        <w:t>Social Determinants of Health</w:t>
      </w:r>
    </w:p>
    <w:p w14:paraId="02758117" w14:textId="20A25160" w:rsidR="007B2BC0" w:rsidRPr="007B2BC0" w:rsidRDefault="009F372A" w:rsidP="004115CA">
      <w:pPr>
        <w:spacing w:after="100" w:afterAutospacing="1" w:line="480" w:lineRule="auto"/>
        <w:ind w:firstLine="720"/>
        <w:contextualSpacing/>
        <w:rPr>
          <w:rFonts w:ascii="Times New Roman" w:hAnsi="Times New Roman" w:cs="Times New Roman"/>
        </w:rPr>
      </w:pPr>
      <w:r>
        <w:rPr>
          <w:rFonts w:ascii="Times New Roman" w:hAnsi="Times New Roman" w:cs="Times New Roman"/>
        </w:rPr>
        <w:t xml:space="preserve">Poverty levels and economic indicators show distinct differences in </w:t>
      </w:r>
      <w:r w:rsidR="00BC12A2">
        <w:rPr>
          <w:rFonts w:ascii="Times New Roman" w:hAnsi="Times New Roman" w:cs="Times New Roman"/>
        </w:rPr>
        <w:t>Dekalb</w:t>
      </w:r>
      <w:r>
        <w:rPr>
          <w:rFonts w:ascii="Times New Roman" w:hAnsi="Times New Roman" w:cs="Times New Roman"/>
        </w:rPr>
        <w:t xml:space="preserve"> and Gentry Counties, Missouri</w:t>
      </w:r>
      <w:r w:rsidR="007B2BC0" w:rsidRPr="007B2BC0">
        <w:rPr>
          <w:rFonts w:ascii="Times New Roman" w:hAnsi="Times New Roman" w:cs="Times New Roman"/>
        </w:rPr>
        <w:t xml:space="preserve">. In </w:t>
      </w:r>
      <w:r w:rsidR="00BC12A2">
        <w:rPr>
          <w:rFonts w:ascii="Times New Roman" w:hAnsi="Times New Roman" w:cs="Times New Roman"/>
        </w:rPr>
        <w:t>Dekalb</w:t>
      </w:r>
      <w:r w:rsidR="007B2BC0" w:rsidRPr="007B2BC0">
        <w:rPr>
          <w:rFonts w:ascii="Times New Roman" w:hAnsi="Times New Roman" w:cs="Times New Roman"/>
        </w:rPr>
        <w:t xml:space="preserve"> County, approximately 12.7% of the population lives below the poverty line, with a median household income of $67,910 and a per capita income of $25,591 in 2022. The county has about 44.1% of its population aged 16 and above participating in the civilian labor force. Employment has slightly declined, with a 2.3% reduction between 2021 and 2022.</w:t>
      </w:r>
    </w:p>
    <w:p w14:paraId="7D06F18E" w14:textId="23462A2B" w:rsidR="007B2BC0" w:rsidRDefault="007B2BC0" w:rsidP="004115CA">
      <w:pPr>
        <w:spacing w:after="100" w:afterAutospacing="1" w:line="480" w:lineRule="auto"/>
        <w:ind w:firstLine="720"/>
        <w:contextualSpacing/>
        <w:rPr>
          <w:rFonts w:ascii="Times New Roman" w:hAnsi="Times New Roman" w:cs="Times New Roman"/>
        </w:rPr>
      </w:pPr>
      <w:r w:rsidRPr="007B2BC0">
        <w:rPr>
          <w:rFonts w:ascii="Times New Roman" w:hAnsi="Times New Roman" w:cs="Times New Roman"/>
        </w:rPr>
        <w:t xml:space="preserve">On the other hand, Gentry County exhibits a higher poverty rate of 14.8%, coupled with a lower median household income of $53,799. However, its per capita income </w:t>
      </w:r>
      <w:r w:rsidR="009F372A">
        <w:rPr>
          <w:rFonts w:ascii="Times New Roman" w:hAnsi="Times New Roman" w:cs="Times New Roman"/>
        </w:rPr>
        <w:t xml:space="preserve">is $28,968, higher than </w:t>
      </w:r>
      <w:r w:rsidR="00BC12A2">
        <w:rPr>
          <w:rFonts w:ascii="Times New Roman" w:hAnsi="Times New Roman" w:cs="Times New Roman"/>
        </w:rPr>
        <w:t>Dekalb</w:t>
      </w:r>
      <w:r w:rsidR="009F372A">
        <w:rPr>
          <w:rFonts w:ascii="Times New Roman" w:hAnsi="Times New Roman" w:cs="Times New Roman"/>
        </w:rPr>
        <w:t xml:space="preserve"> County's</w:t>
      </w:r>
      <w:r w:rsidRPr="007B2BC0">
        <w:rPr>
          <w:rFonts w:ascii="Times New Roman" w:hAnsi="Times New Roman" w:cs="Times New Roman"/>
        </w:rPr>
        <w:t xml:space="preserve">. Gentry County has a higher labor force participation rate, with 59.7% of its population aged 16 and above engaged in the civilian labor force. Despite this, the county experienced a significant 6.9% decline in employment from 2021 to 2022. These statistics indicate that while Gentry County has a higher per capita income, it faces </w:t>
      </w:r>
      <w:r w:rsidR="009F372A">
        <w:rPr>
          <w:rFonts w:ascii="Times New Roman" w:hAnsi="Times New Roman" w:cs="Times New Roman"/>
        </w:rPr>
        <w:t>more significant</w:t>
      </w:r>
      <w:r w:rsidRPr="007B2BC0">
        <w:rPr>
          <w:rFonts w:ascii="Times New Roman" w:hAnsi="Times New Roman" w:cs="Times New Roman"/>
        </w:rPr>
        <w:t xml:space="preserve"> economic challenges </w:t>
      </w:r>
      <w:r w:rsidR="009F372A">
        <w:rPr>
          <w:rFonts w:ascii="Times New Roman" w:hAnsi="Times New Roman" w:cs="Times New Roman"/>
        </w:rPr>
        <w:t>than</w:t>
      </w:r>
      <w:r w:rsidRPr="007B2BC0">
        <w:rPr>
          <w:rFonts w:ascii="Times New Roman" w:hAnsi="Times New Roman" w:cs="Times New Roman"/>
        </w:rPr>
        <w:t xml:space="preserve"> </w:t>
      </w:r>
      <w:r w:rsidR="00BC12A2">
        <w:rPr>
          <w:rFonts w:ascii="Times New Roman" w:hAnsi="Times New Roman" w:cs="Times New Roman"/>
        </w:rPr>
        <w:t>Dekalb</w:t>
      </w:r>
      <w:r w:rsidRPr="007B2BC0">
        <w:rPr>
          <w:rFonts w:ascii="Times New Roman" w:hAnsi="Times New Roman" w:cs="Times New Roman"/>
        </w:rPr>
        <w:t xml:space="preserve"> County, reflected in its higher poverty rate and employment decline.</w:t>
      </w:r>
    </w:p>
    <w:p w14:paraId="334CBE8F" w14:textId="1E681293" w:rsidR="0069004B" w:rsidRDefault="0069004B" w:rsidP="00730132">
      <w:pPr>
        <w:spacing w:after="100" w:afterAutospacing="1" w:line="480" w:lineRule="auto"/>
        <w:contextualSpacing/>
        <w:rPr>
          <w:rFonts w:ascii="Times New Roman" w:hAnsi="Times New Roman" w:cs="Times New Roman"/>
          <w:b/>
          <w:bCs/>
        </w:rPr>
      </w:pPr>
      <w:r w:rsidRPr="0069004B">
        <w:rPr>
          <w:rFonts w:ascii="Times New Roman" w:hAnsi="Times New Roman" w:cs="Times New Roman"/>
          <w:b/>
          <w:bCs/>
        </w:rPr>
        <w:t>Poverty</w:t>
      </w:r>
      <w:r>
        <w:rPr>
          <w:rFonts w:ascii="Times New Roman" w:hAnsi="Times New Roman" w:cs="Times New Roman"/>
          <w:b/>
          <w:bCs/>
        </w:rPr>
        <w:t xml:space="preserve"> in </w:t>
      </w:r>
      <w:r w:rsidR="00BC12A2">
        <w:rPr>
          <w:rFonts w:ascii="Times New Roman" w:hAnsi="Times New Roman" w:cs="Times New Roman"/>
          <w:b/>
          <w:bCs/>
        </w:rPr>
        <w:t>Dekalb</w:t>
      </w:r>
      <w:r>
        <w:rPr>
          <w:rFonts w:ascii="Times New Roman" w:hAnsi="Times New Roman" w:cs="Times New Roman"/>
          <w:b/>
          <w:bCs/>
        </w:rPr>
        <w:t xml:space="preserve"> and Gentry County</w:t>
      </w:r>
    </w:p>
    <w:p w14:paraId="4C97A6CC" w14:textId="67A85181" w:rsidR="00A93342" w:rsidRDefault="00342603" w:rsidP="004115CA">
      <w:pPr>
        <w:spacing w:after="100" w:afterAutospacing="1" w:line="480" w:lineRule="auto"/>
        <w:ind w:firstLine="720"/>
        <w:contextualSpacing/>
        <w:rPr>
          <w:rFonts w:ascii="Times New Roman" w:hAnsi="Times New Roman" w:cs="Times New Roman"/>
          <w:b/>
          <w:bCs/>
        </w:rPr>
      </w:pPr>
      <w:r w:rsidRPr="00342603">
        <w:rPr>
          <w:rFonts w:ascii="Times New Roman" w:hAnsi="Times New Roman" w:cs="Times New Roman"/>
        </w:rPr>
        <w:t xml:space="preserve">Poverty levels in </w:t>
      </w:r>
      <w:r w:rsidR="00BC12A2">
        <w:rPr>
          <w:rFonts w:ascii="Times New Roman" w:hAnsi="Times New Roman" w:cs="Times New Roman"/>
        </w:rPr>
        <w:t>Dekalb</w:t>
      </w:r>
      <w:r w:rsidRPr="00342603">
        <w:rPr>
          <w:rFonts w:ascii="Times New Roman" w:hAnsi="Times New Roman" w:cs="Times New Roman"/>
        </w:rPr>
        <w:t xml:space="preserve"> and Gentry Counties, Missouri, illustrate the economic challenges faced by these communities. In </w:t>
      </w:r>
      <w:r w:rsidR="00BC12A2">
        <w:rPr>
          <w:rFonts w:ascii="Times New Roman" w:hAnsi="Times New Roman" w:cs="Times New Roman"/>
        </w:rPr>
        <w:t>Dekalb</w:t>
      </w:r>
      <w:r w:rsidRPr="00342603">
        <w:rPr>
          <w:rFonts w:ascii="Times New Roman" w:hAnsi="Times New Roman" w:cs="Times New Roman"/>
        </w:rPr>
        <w:t xml:space="preserve"> County, 12.7% of the population lives below the poverty line, indicating a significant portion of residents experiencing financial hardship. In comparison, Gentry County has a higher poverty rate, with 14.8% of its population living in poverty. These statistics, sourced from the United States Census Bureau (2024), highlight the disparities in economic conditions within these rural counties and emphasize the need for targeted interventions to support the affected populations.</w:t>
      </w:r>
      <w:r w:rsidR="00A93342">
        <w:rPr>
          <w:rFonts w:ascii="Times New Roman" w:hAnsi="Times New Roman" w:cs="Times New Roman"/>
          <w:b/>
          <w:bCs/>
        </w:rPr>
        <w:br w:type="page"/>
      </w:r>
    </w:p>
    <w:p w14:paraId="69A7F66B" w14:textId="22CB4BC9" w:rsidR="0069004B" w:rsidRDefault="0069004B" w:rsidP="00730132">
      <w:pPr>
        <w:spacing w:after="100" w:afterAutospacing="1" w:line="480" w:lineRule="auto"/>
        <w:contextualSpacing/>
        <w:rPr>
          <w:rFonts w:ascii="Times New Roman" w:hAnsi="Times New Roman" w:cs="Times New Roman"/>
          <w:b/>
          <w:bCs/>
        </w:rPr>
      </w:pPr>
      <w:r>
        <w:rPr>
          <w:rFonts w:ascii="Times New Roman" w:hAnsi="Times New Roman" w:cs="Times New Roman"/>
          <w:b/>
          <w:bCs/>
        </w:rPr>
        <w:lastRenderedPageBreak/>
        <w:t xml:space="preserve">Figure </w:t>
      </w:r>
      <w:r w:rsidR="00A37657">
        <w:rPr>
          <w:rFonts w:ascii="Times New Roman" w:hAnsi="Times New Roman" w:cs="Times New Roman"/>
          <w:b/>
          <w:bCs/>
        </w:rPr>
        <w:t>6</w:t>
      </w:r>
      <w:r>
        <w:rPr>
          <w:rFonts w:ascii="Times New Roman" w:hAnsi="Times New Roman" w:cs="Times New Roman"/>
          <w:b/>
          <w:bCs/>
        </w:rPr>
        <w:t>.</w:t>
      </w:r>
    </w:p>
    <w:p w14:paraId="135F5324" w14:textId="565E4EFF" w:rsidR="0069004B" w:rsidRPr="0069004B" w:rsidRDefault="0069004B" w:rsidP="00730132">
      <w:pPr>
        <w:spacing w:after="100" w:afterAutospacing="1" w:line="480" w:lineRule="auto"/>
        <w:contextualSpacing/>
        <w:rPr>
          <w:rFonts w:ascii="Times New Roman" w:hAnsi="Times New Roman" w:cs="Times New Roman"/>
          <w:i/>
          <w:iCs/>
        </w:rPr>
      </w:pPr>
      <w:r w:rsidRPr="0069004B">
        <w:rPr>
          <w:rFonts w:ascii="Times New Roman" w:hAnsi="Times New Roman" w:cs="Times New Roman"/>
          <w:i/>
          <w:iCs/>
        </w:rPr>
        <w:t xml:space="preserve">Poverty Rate in </w:t>
      </w:r>
      <w:r w:rsidR="00BC12A2">
        <w:rPr>
          <w:rFonts w:ascii="Times New Roman" w:hAnsi="Times New Roman" w:cs="Times New Roman"/>
          <w:i/>
          <w:iCs/>
        </w:rPr>
        <w:t>Dekalb</w:t>
      </w:r>
      <w:r w:rsidRPr="0069004B">
        <w:rPr>
          <w:rFonts w:ascii="Times New Roman" w:hAnsi="Times New Roman" w:cs="Times New Roman"/>
          <w:i/>
          <w:iCs/>
        </w:rPr>
        <w:t xml:space="preserve"> County</w:t>
      </w:r>
    </w:p>
    <w:p w14:paraId="3C6B6A2E" w14:textId="62F20F43" w:rsidR="0069004B" w:rsidRDefault="0069004B" w:rsidP="00730132">
      <w:pPr>
        <w:spacing w:after="100" w:afterAutospacing="1" w:line="480" w:lineRule="auto"/>
        <w:contextualSpacing/>
        <w:jc w:val="center"/>
        <w:rPr>
          <w:rFonts w:ascii="Times New Roman" w:hAnsi="Times New Roman" w:cs="Times New Roman"/>
        </w:rPr>
      </w:pPr>
      <w:r>
        <w:rPr>
          <w:rFonts w:ascii="Times New Roman" w:hAnsi="Times New Roman" w:cs="Times New Roman"/>
          <w:noProof/>
        </w:rPr>
        <w:drawing>
          <wp:inline distT="0" distB="0" distL="0" distR="0" wp14:anchorId="63479A10" wp14:editId="4985B40A">
            <wp:extent cx="3052514" cy="3152675"/>
            <wp:effectExtent l="0" t="0" r="0" b="0"/>
            <wp:docPr id="8522817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1342" cy="3172120"/>
                    </a:xfrm>
                    <a:prstGeom prst="rect">
                      <a:avLst/>
                    </a:prstGeom>
                    <a:noFill/>
                  </pic:spPr>
                </pic:pic>
              </a:graphicData>
            </a:graphic>
          </wp:inline>
        </w:drawing>
      </w:r>
    </w:p>
    <w:p w14:paraId="0610E1D9" w14:textId="33EC39A3" w:rsidR="0069004B" w:rsidRDefault="0069004B" w:rsidP="00730132">
      <w:pPr>
        <w:spacing w:after="100" w:afterAutospacing="1" w:line="480" w:lineRule="auto"/>
        <w:contextualSpacing/>
        <w:rPr>
          <w:rFonts w:ascii="Times New Roman" w:hAnsi="Times New Roman" w:cs="Times New Roman"/>
        </w:rPr>
      </w:pPr>
      <w:r>
        <w:rPr>
          <w:rFonts w:ascii="Times New Roman" w:hAnsi="Times New Roman" w:cs="Times New Roman"/>
        </w:rPr>
        <w:t xml:space="preserve">Figure </w:t>
      </w:r>
      <w:r w:rsidR="0078225E">
        <w:rPr>
          <w:rFonts w:ascii="Times New Roman" w:hAnsi="Times New Roman" w:cs="Times New Roman"/>
        </w:rPr>
        <w:t>6</w:t>
      </w:r>
      <w:r>
        <w:rPr>
          <w:rFonts w:ascii="Times New Roman" w:hAnsi="Times New Roman" w:cs="Times New Roman"/>
        </w:rPr>
        <w:t xml:space="preserve"> </w:t>
      </w:r>
      <w:r w:rsidRPr="0069004B">
        <w:rPr>
          <w:rFonts w:ascii="Times New Roman" w:hAnsi="Times New Roman" w:cs="Times New Roman"/>
        </w:rPr>
        <w:t xml:space="preserve">visualizes the poverty rate in </w:t>
      </w:r>
      <w:r w:rsidR="00BC12A2">
        <w:rPr>
          <w:rFonts w:ascii="Times New Roman" w:hAnsi="Times New Roman" w:cs="Times New Roman"/>
        </w:rPr>
        <w:t>Dekalb</w:t>
      </w:r>
      <w:r w:rsidRPr="0069004B">
        <w:rPr>
          <w:rFonts w:ascii="Times New Roman" w:hAnsi="Times New Roman" w:cs="Times New Roman"/>
        </w:rPr>
        <w:t xml:space="preserve"> County. It shows that 12.7% of the population lives in poverty, while the remaining 87.3% are not considered in poverty</w:t>
      </w:r>
      <w:r w:rsidR="003F358F">
        <w:rPr>
          <w:rFonts w:ascii="Times New Roman" w:hAnsi="Times New Roman" w:cs="Times New Roman"/>
        </w:rPr>
        <w:t xml:space="preserve"> (United States Census Bureau, 2024)</w:t>
      </w:r>
      <w:r w:rsidRPr="0069004B">
        <w:rPr>
          <w:rFonts w:ascii="Times New Roman" w:hAnsi="Times New Roman" w:cs="Times New Roman"/>
        </w:rPr>
        <w:t>.</w:t>
      </w:r>
    </w:p>
    <w:p w14:paraId="67089DCF" w14:textId="4A54E500" w:rsidR="0069004B" w:rsidRPr="0017252B" w:rsidRDefault="0069004B" w:rsidP="00730132">
      <w:pPr>
        <w:spacing w:after="100" w:afterAutospacing="1" w:line="480" w:lineRule="auto"/>
        <w:contextualSpacing/>
        <w:rPr>
          <w:rFonts w:ascii="Times New Roman" w:hAnsi="Times New Roman" w:cs="Times New Roman"/>
          <w:b/>
          <w:bCs/>
        </w:rPr>
      </w:pPr>
      <w:r w:rsidRPr="0017252B">
        <w:rPr>
          <w:rFonts w:ascii="Times New Roman" w:hAnsi="Times New Roman" w:cs="Times New Roman"/>
          <w:b/>
          <w:bCs/>
        </w:rPr>
        <w:t xml:space="preserve">Figure </w:t>
      </w:r>
      <w:r w:rsidR="00A37657">
        <w:rPr>
          <w:rFonts w:ascii="Times New Roman" w:hAnsi="Times New Roman" w:cs="Times New Roman"/>
          <w:b/>
          <w:bCs/>
        </w:rPr>
        <w:t>7</w:t>
      </w:r>
      <w:r w:rsidRPr="0017252B">
        <w:rPr>
          <w:rFonts w:ascii="Times New Roman" w:hAnsi="Times New Roman" w:cs="Times New Roman"/>
          <w:b/>
          <w:bCs/>
        </w:rPr>
        <w:t>.</w:t>
      </w:r>
    </w:p>
    <w:p w14:paraId="6542AA21" w14:textId="77777777" w:rsidR="0069004B" w:rsidRPr="0017252B" w:rsidRDefault="0069004B" w:rsidP="00730132">
      <w:pPr>
        <w:spacing w:after="100" w:afterAutospacing="1" w:line="480" w:lineRule="auto"/>
        <w:contextualSpacing/>
        <w:rPr>
          <w:rFonts w:ascii="Times New Roman" w:hAnsi="Times New Roman" w:cs="Times New Roman"/>
          <w:i/>
          <w:iCs/>
        </w:rPr>
      </w:pPr>
      <w:r w:rsidRPr="0017252B">
        <w:rPr>
          <w:rFonts w:ascii="Times New Roman" w:hAnsi="Times New Roman" w:cs="Times New Roman"/>
          <w:i/>
          <w:iCs/>
        </w:rPr>
        <w:t>Poverty Rate in Gentry County</w:t>
      </w:r>
    </w:p>
    <w:p w14:paraId="0AA49DA7" w14:textId="370C50C5" w:rsidR="0069004B" w:rsidRPr="0069004B" w:rsidRDefault="0069004B" w:rsidP="00730132">
      <w:pPr>
        <w:spacing w:after="100" w:afterAutospacing="1" w:line="480" w:lineRule="auto"/>
        <w:contextualSpacing/>
        <w:jc w:val="center"/>
        <w:rPr>
          <w:rFonts w:ascii="Times New Roman" w:hAnsi="Times New Roman" w:cs="Times New Roman"/>
        </w:rPr>
      </w:pPr>
      <w:r w:rsidRPr="0069004B">
        <w:rPr>
          <w:rFonts w:ascii="Times New Roman" w:hAnsi="Times New Roman" w:cs="Times New Roman"/>
        </w:rPr>
        <w:t>​</w:t>
      </w:r>
      <w:r w:rsidR="0017252B">
        <w:rPr>
          <w:rFonts w:ascii="Times New Roman" w:hAnsi="Times New Roman" w:cs="Times New Roman"/>
          <w:noProof/>
        </w:rPr>
        <w:drawing>
          <wp:inline distT="0" distB="0" distL="0" distR="0" wp14:anchorId="728A088A" wp14:editId="33EBC4A6">
            <wp:extent cx="2935881" cy="3032214"/>
            <wp:effectExtent l="0" t="0" r="0" b="0"/>
            <wp:docPr id="20784711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4915" cy="3041544"/>
                    </a:xfrm>
                    <a:prstGeom prst="rect">
                      <a:avLst/>
                    </a:prstGeom>
                    <a:noFill/>
                  </pic:spPr>
                </pic:pic>
              </a:graphicData>
            </a:graphic>
          </wp:inline>
        </w:drawing>
      </w:r>
    </w:p>
    <w:p w14:paraId="314E4796" w14:textId="75601C20" w:rsidR="0069004B" w:rsidRDefault="0017252B" w:rsidP="00730132">
      <w:pPr>
        <w:spacing w:after="100" w:afterAutospacing="1" w:line="480" w:lineRule="auto"/>
        <w:contextualSpacing/>
        <w:rPr>
          <w:rFonts w:ascii="Times New Roman" w:hAnsi="Times New Roman" w:cs="Times New Roman"/>
        </w:rPr>
      </w:pPr>
      <w:r>
        <w:rPr>
          <w:rFonts w:ascii="Times New Roman" w:hAnsi="Times New Roman" w:cs="Times New Roman"/>
        </w:rPr>
        <w:lastRenderedPageBreak/>
        <w:t xml:space="preserve">Figure </w:t>
      </w:r>
      <w:r w:rsidR="0078225E">
        <w:rPr>
          <w:rFonts w:ascii="Times New Roman" w:hAnsi="Times New Roman" w:cs="Times New Roman"/>
        </w:rPr>
        <w:t>7</w:t>
      </w:r>
      <w:r w:rsidRPr="0017252B">
        <w:rPr>
          <w:rFonts w:ascii="Times New Roman" w:hAnsi="Times New Roman" w:cs="Times New Roman"/>
        </w:rPr>
        <w:t xml:space="preserve"> illustrates the poverty rate in Gentry County, Missouri. It shows that 14.8% of the population </w:t>
      </w:r>
      <w:r>
        <w:rPr>
          <w:rFonts w:ascii="Times New Roman" w:hAnsi="Times New Roman" w:cs="Times New Roman"/>
        </w:rPr>
        <w:t>lives</w:t>
      </w:r>
      <w:r w:rsidRPr="0017252B">
        <w:rPr>
          <w:rFonts w:ascii="Times New Roman" w:hAnsi="Times New Roman" w:cs="Times New Roman"/>
        </w:rPr>
        <w:t xml:space="preserve"> in poverty, while 85.2% are not</w:t>
      </w:r>
      <w:r w:rsidR="003F358F">
        <w:rPr>
          <w:rFonts w:ascii="Times New Roman" w:hAnsi="Times New Roman" w:cs="Times New Roman"/>
        </w:rPr>
        <w:t xml:space="preserve"> </w:t>
      </w:r>
      <w:r w:rsidR="003F358F" w:rsidRPr="003F358F">
        <w:rPr>
          <w:rFonts w:ascii="Times New Roman" w:hAnsi="Times New Roman" w:cs="Times New Roman"/>
        </w:rPr>
        <w:t>(United States Census Bureau, 2024)</w:t>
      </w:r>
      <w:r w:rsidRPr="0017252B">
        <w:rPr>
          <w:rFonts w:ascii="Times New Roman" w:hAnsi="Times New Roman" w:cs="Times New Roman"/>
        </w:rPr>
        <w:t>.</w:t>
      </w:r>
    </w:p>
    <w:p w14:paraId="73CC08E9" w14:textId="29C97128" w:rsidR="003F358F" w:rsidRPr="003F358F" w:rsidRDefault="003F358F" w:rsidP="00730132">
      <w:pPr>
        <w:spacing w:after="100" w:afterAutospacing="1" w:line="480" w:lineRule="auto"/>
        <w:contextualSpacing/>
        <w:rPr>
          <w:rFonts w:ascii="Times New Roman" w:hAnsi="Times New Roman" w:cs="Times New Roman"/>
          <w:b/>
          <w:bCs/>
        </w:rPr>
      </w:pPr>
      <w:r w:rsidRPr="003F358F">
        <w:rPr>
          <w:rFonts w:ascii="Times New Roman" w:hAnsi="Times New Roman" w:cs="Times New Roman"/>
          <w:b/>
          <w:bCs/>
        </w:rPr>
        <w:t>Education</w:t>
      </w:r>
    </w:p>
    <w:p w14:paraId="5EB1114A" w14:textId="3213325D" w:rsidR="00591840" w:rsidRPr="00591840" w:rsidRDefault="00591840" w:rsidP="004115CA">
      <w:pPr>
        <w:spacing w:after="100" w:afterAutospacing="1" w:line="480" w:lineRule="auto"/>
        <w:ind w:firstLine="720"/>
        <w:contextualSpacing/>
        <w:rPr>
          <w:rFonts w:ascii="Times New Roman" w:hAnsi="Times New Roman" w:cs="Times New Roman"/>
        </w:rPr>
      </w:pPr>
      <w:r>
        <w:rPr>
          <w:rFonts w:ascii="Times New Roman" w:hAnsi="Times New Roman" w:cs="Times New Roman"/>
        </w:rPr>
        <w:t>I</w:t>
      </w:r>
      <w:r w:rsidRPr="00591840">
        <w:rPr>
          <w:rFonts w:ascii="Times New Roman" w:hAnsi="Times New Roman" w:cs="Times New Roman"/>
        </w:rPr>
        <w:t xml:space="preserve">n </w:t>
      </w:r>
      <w:r w:rsidR="00BC12A2">
        <w:rPr>
          <w:rFonts w:ascii="Times New Roman" w:hAnsi="Times New Roman" w:cs="Times New Roman"/>
        </w:rPr>
        <w:t>Dekalb</w:t>
      </w:r>
      <w:r w:rsidRPr="00591840">
        <w:rPr>
          <w:rFonts w:ascii="Times New Roman" w:hAnsi="Times New Roman" w:cs="Times New Roman"/>
        </w:rPr>
        <w:t xml:space="preserve"> County</w:t>
      </w:r>
      <w:r w:rsidR="00E104E9">
        <w:rPr>
          <w:rFonts w:ascii="Times New Roman" w:hAnsi="Times New Roman" w:cs="Times New Roman"/>
        </w:rPr>
        <w:t>,</w:t>
      </w:r>
      <w:r>
        <w:rPr>
          <w:rFonts w:ascii="Times New Roman" w:hAnsi="Times New Roman" w:cs="Times New Roman"/>
        </w:rPr>
        <w:t xml:space="preserve"> the h</w:t>
      </w:r>
      <w:r w:rsidRPr="00591840">
        <w:rPr>
          <w:rFonts w:ascii="Times New Roman" w:hAnsi="Times New Roman" w:cs="Times New Roman"/>
        </w:rPr>
        <w:t>igh</w:t>
      </w:r>
      <w:r>
        <w:rPr>
          <w:rFonts w:ascii="Times New Roman" w:hAnsi="Times New Roman" w:cs="Times New Roman"/>
        </w:rPr>
        <w:t xml:space="preserve"> s</w:t>
      </w:r>
      <w:r w:rsidRPr="00591840">
        <w:rPr>
          <w:rFonts w:ascii="Times New Roman" w:hAnsi="Times New Roman" w:cs="Times New Roman"/>
        </w:rPr>
        <w:t xml:space="preserve">chool </w:t>
      </w:r>
      <w:r>
        <w:rPr>
          <w:rFonts w:ascii="Times New Roman" w:hAnsi="Times New Roman" w:cs="Times New Roman"/>
        </w:rPr>
        <w:t>g</w:t>
      </w:r>
      <w:r w:rsidRPr="00591840">
        <w:rPr>
          <w:rFonts w:ascii="Times New Roman" w:hAnsi="Times New Roman" w:cs="Times New Roman"/>
        </w:rPr>
        <w:t xml:space="preserve">raduation </w:t>
      </w:r>
      <w:r>
        <w:rPr>
          <w:rFonts w:ascii="Times New Roman" w:hAnsi="Times New Roman" w:cs="Times New Roman"/>
        </w:rPr>
        <w:t>r</w:t>
      </w:r>
      <w:r w:rsidRPr="00591840">
        <w:rPr>
          <w:rFonts w:ascii="Times New Roman" w:hAnsi="Times New Roman" w:cs="Times New Roman"/>
        </w:rPr>
        <w:t>ate</w:t>
      </w:r>
      <w:r>
        <w:rPr>
          <w:rFonts w:ascii="Times New Roman" w:hAnsi="Times New Roman" w:cs="Times New Roman"/>
        </w:rPr>
        <w:t xml:space="preserve"> is a</w:t>
      </w:r>
      <w:r w:rsidRPr="00591840">
        <w:rPr>
          <w:rFonts w:ascii="Times New Roman" w:hAnsi="Times New Roman" w:cs="Times New Roman"/>
        </w:rPr>
        <w:t>pproximately 89.2%</w:t>
      </w:r>
      <w:r>
        <w:rPr>
          <w:rFonts w:ascii="Times New Roman" w:hAnsi="Times New Roman" w:cs="Times New Roman"/>
        </w:rPr>
        <w:t>. I</w:t>
      </w:r>
      <w:r w:rsidRPr="00591840">
        <w:rPr>
          <w:rFonts w:ascii="Times New Roman" w:hAnsi="Times New Roman" w:cs="Times New Roman"/>
        </w:rPr>
        <w:t>ndividuals aged 25 and older have completed high school or attained a higher level of education</w:t>
      </w:r>
      <w:r>
        <w:rPr>
          <w:rFonts w:ascii="Times New Roman" w:hAnsi="Times New Roman" w:cs="Times New Roman"/>
        </w:rPr>
        <w:t xml:space="preserve">. </w:t>
      </w:r>
      <w:r w:rsidRPr="00591840">
        <w:rPr>
          <w:rFonts w:ascii="Times New Roman" w:hAnsi="Times New Roman" w:cs="Times New Roman"/>
        </w:rPr>
        <w:t>​(U</w:t>
      </w:r>
      <w:r>
        <w:rPr>
          <w:rFonts w:ascii="Times New Roman" w:hAnsi="Times New Roman" w:cs="Times New Roman"/>
        </w:rPr>
        <w:t>nited States</w:t>
      </w:r>
      <w:r w:rsidRPr="00591840">
        <w:rPr>
          <w:rFonts w:ascii="Times New Roman" w:hAnsi="Times New Roman" w:cs="Times New Roman"/>
        </w:rPr>
        <w:t xml:space="preserve"> Census Bureau</w:t>
      </w:r>
      <w:r>
        <w:rPr>
          <w:rFonts w:ascii="Times New Roman" w:hAnsi="Times New Roman" w:cs="Times New Roman"/>
        </w:rPr>
        <w:t>, 2024).</w:t>
      </w:r>
    </w:p>
    <w:p w14:paraId="6680A07D" w14:textId="54172037" w:rsidR="00684580" w:rsidRDefault="00591840" w:rsidP="00684580">
      <w:pPr>
        <w:spacing w:after="100" w:afterAutospacing="1" w:line="480" w:lineRule="auto"/>
        <w:contextualSpacing/>
        <w:rPr>
          <w:rFonts w:ascii="Times New Roman" w:hAnsi="Times New Roman" w:cs="Times New Roman"/>
        </w:rPr>
      </w:pPr>
      <w:r w:rsidRPr="00591840">
        <w:rPr>
          <w:rFonts w:ascii="Times New Roman" w:hAnsi="Times New Roman" w:cs="Times New Roman"/>
        </w:rPr>
        <w:t xml:space="preserve">Around 14.6% of </w:t>
      </w:r>
      <w:r w:rsidR="00E104E9">
        <w:rPr>
          <w:rFonts w:ascii="Times New Roman" w:hAnsi="Times New Roman" w:cs="Times New Roman"/>
        </w:rPr>
        <w:t>people</w:t>
      </w:r>
      <w:r w:rsidRPr="00591840">
        <w:rPr>
          <w:rFonts w:ascii="Times New Roman" w:hAnsi="Times New Roman" w:cs="Times New Roman"/>
        </w:rPr>
        <w:t xml:space="preserve"> aged 25 and above hold a bachelor</w:t>
      </w:r>
      <w:r w:rsidR="00E104E9">
        <w:rPr>
          <w:rFonts w:ascii="Times New Roman" w:hAnsi="Times New Roman" w:cs="Times New Roman"/>
        </w:rPr>
        <w:t>'</w:t>
      </w:r>
      <w:r w:rsidRPr="00591840">
        <w:rPr>
          <w:rFonts w:ascii="Times New Roman" w:hAnsi="Times New Roman" w:cs="Times New Roman"/>
        </w:rPr>
        <w:t>s degree or higher</w:t>
      </w:r>
      <w:r w:rsidR="0078225E">
        <w:rPr>
          <w:rFonts w:ascii="Times New Roman" w:hAnsi="Times New Roman" w:cs="Times New Roman"/>
        </w:rPr>
        <w:t xml:space="preserve"> </w:t>
      </w:r>
      <w:r w:rsidRPr="00591840">
        <w:rPr>
          <w:rFonts w:ascii="Times New Roman" w:hAnsi="Times New Roman" w:cs="Times New Roman"/>
        </w:rPr>
        <w:t>​(U</w:t>
      </w:r>
      <w:r>
        <w:rPr>
          <w:rFonts w:ascii="Times New Roman" w:hAnsi="Times New Roman" w:cs="Times New Roman"/>
        </w:rPr>
        <w:t>nited States</w:t>
      </w:r>
      <w:r w:rsidRPr="00591840">
        <w:rPr>
          <w:rFonts w:ascii="Times New Roman" w:hAnsi="Times New Roman" w:cs="Times New Roman"/>
        </w:rPr>
        <w:t xml:space="preserve"> Census Bureau</w:t>
      </w:r>
      <w:r>
        <w:rPr>
          <w:rFonts w:ascii="Times New Roman" w:hAnsi="Times New Roman" w:cs="Times New Roman"/>
        </w:rPr>
        <w:t>, 2024)</w:t>
      </w:r>
      <w:r w:rsidR="00684580">
        <w:rPr>
          <w:rFonts w:ascii="Times New Roman" w:hAnsi="Times New Roman" w:cs="Times New Roman"/>
        </w:rPr>
        <w:t xml:space="preserve"> (See Figure </w:t>
      </w:r>
      <w:r w:rsidR="0078225E">
        <w:rPr>
          <w:rFonts w:ascii="Times New Roman" w:hAnsi="Times New Roman" w:cs="Times New Roman"/>
        </w:rPr>
        <w:t>8</w:t>
      </w:r>
      <w:r w:rsidR="00684580">
        <w:rPr>
          <w:rFonts w:ascii="Times New Roman" w:hAnsi="Times New Roman" w:cs="Times New Roman"/>
        </w:rPr>
        <w:t>)</w:t>
      </w:r>
      <w:r>
        <w:rPr>
          <w:rFonts w:ascii="Times New Roman" w:hAnsi="Times New Roman" w:cs="Times New Roman"/>
        </w:rPr>
        <w:t xml:space="preserve">. </w:t>
      </w:r>
      <w:r w:rsidRPr="00591840">
        <w:rPr>
          <w:rFonts w:ascii="Times New Roman" w:hAnsi="Times New Roman" w:cs="Times New Roman"/>
        </w:rPr>
        <w:t xml:space="preserve">This indicates that while </w:t>
      </w:r>
      <w:r w:rsidR="00E104E9">
        <w:rPr>
          <w:rFonts w:ascii="Times New Roman" w:hAnsi="Times New Roman" w:cs="Times New Roman"/>
        </w:rPr>
        <w:t>most</w:t>
      </w:r>
      <w:r w:rsidRPr="00591840">
        <w:rPr>
          <w:rFonts w:ascii="Times New Roman" w:hAnsi="Times New Roman" w:cs="Times New Roman"/>
        </w:rPr>
        <w:t xml:space="preserve"> residents have achieved at least a high school diploma, a relatively small proportion has pursued higher education beyond that level.</w:t>
      </w:r>
      <w:r w:rsidR="00684580">
        <w:rPr>
          <w:rFonts w:ascii="Times New Roman" w:hAnsi="Times New Roman" w:cs="Times New Roman"/>
        </w:rPr>
        <w:t xml:space="preserve"> </w:t>
      </w:r>
    </w:p>
    <w:p w14:paraId="5CE3232F" w14:textId="34E0BEC5" w:rsidR="00A93342" w:rsidRDefault="00684580" w:rsidP="004115CA">
      <w:pPr>
        <w:spacing w:after="100" w:afterAutospacing="1" w:line="480" w:lineRule="auto"/>
        <w:ind w:firstLine="720"/>
        <w:contextualSpacing/>
        <w:rPr>
          <w:rFonts w:ascii="Times New Roman" w:hAnsi="Times New Roman" w:cs="Times New Roman"/>
          <w:b/>
          <w:bCs/>
        </w:rPr>
      </w:pPr>
      <w:r w:rsidRPr="00684580">
        <w:rPr>
          <w:rFonts w:ascii="Times New Roman" w:hAnsi="Times New Roman" w:cs="Times New Roman"/>
        </w:rPr>
        <w:t>In Gentry County, the high school graduation rate is approximately 87.6%. Individuals aged 25 and older have completed high school or a higher level of education (United States Census Bureau, 2024).</w:t>
      </w:r>
      <w:r>
        <w:rPr>
          <w:rFonts w:ascii="Times New Roman" w:hAnsi="Times New Roman" w:cs="Times New Roman"/>
        </w:rPr>
        <w:t xml:space="preserve"> </w:t>
      </w:r>
      <w:r w:rsidRPr="00684580">
        <w:rPr>
          <w:rFonts w:ascii="Times New Roman" w:hAnsi="Times New Roman" w:cs="Times New Roman"/>
        </w:rPr>
        <w:t>Around 21.1% of the population aged 25 and above have attained a bachelor's degree or higher (United States Census Bureau, 2024)</w:t>
      </w:r>
      <w:r>
        <w:rPr>
          <w:rFonts w:ascii="Times New Roman" w:hAnsi="Times New Roman" w:cs="Times New Roman"/>
        </w:rPr>
        <w:t xml:space="preserve"> (See Figure </w:t>
      </w:r>
      <w:r w:rsidR="0078225E">
        <w:rPr>
          <w:rFonts w:ascii="Times New Roman" w:hAnsi="Times New Roman" w:cs="Times New Roman"/>
        </w:rPr>
        <w:t>9</w:t>
      </w:r>
      <w:r>
        <w:rPr>
          <w:rFonts w:ascii="Times New Roman" w:hAnsi="Times New Roman" w:cs="Times New Roman"/>
        </w:rPr>
        <w:t>)</w:t>
      </w:r>
      <w:r w:rsidRPr="00684580">
        <w:rPr>
          <w:rFonts w:ascii="Times New Roman" w:hAnsi="Times New Roman" w:cs="Times New Roman"/>
        </w:rPr>
        <w:t xml:space="preserve">. This indicates that while most of the population has completed high school, a notable proportion has also pursued higher education, with a higher percentage achieving a bachelor's degree or above than </w:t>
      </w:r>
      <w:r w:rsidR="00BC12A2">
        <w:rPr>
          <w:rFonts w:ascii="Times New Roman" w:hAnsi="Times New Roman" w:cs="Times New Roman"/>
        </w:rPr>
        <w:t>Dekalb</w:t>
      </w:r>
      <w:r w:rsidRPr="00684580">
        <w:rPr>
          <w:rFonts w:ascii="Times New Roman" w:hAnsi="Times New Roman" w:cs="Times New Roman"/>
        </w:rPr>
        <w:t xml:space="preserve"> County.</w:t>
      </w:r>
      <w:r>
        <w:rPr>
          <w:rFonts w:ascii="Times New Roman" w:hAnsi="Times New Roman" w:cs="Times New Roman"/>
        </w:rPr>
        <w:t xml:space="preserve"> Figure</w:t>
      </w:r>
      <w:r w:rsidR="0078225E">
        <w:rPr>
          <w:rFonts w:ascii="Times New Roman" w:hAnsi="Times New Roman" w:cs="Times New Roman"/>
        </w:rPr>
        <w:t xml:space="preserve"> 10</w:t>
      </w:r>
      <w:r>
        <w:rPr>
          <w:rFonts w:ascii="Times New Roman" w:hAnsi="Times New Roman" w:cs="Times New Roman"/>
        </w:rPr>
        <w:t xml:space="preserve"> represents the education level of the participants in the TCHD CHA.</w:t>
      </w:r>
      <w:r w:rsidR="00A93342">
        <w:rPr>
          <w:rFonts w:ascii="Times New Roman" w:hAnsi="Times New Roman" w:cs="Times New Roman"/>
          <w:b/>
          <w:bCs/>
        </w:rPr>
        <w:br w:type="page"/>
      </w:r>
    </w:p>
    <w:p w14:paraId="41A89C0A" w14:textId="4C0A1FA9" w:rsidR="00E104E9" w:rsidRPr="00E104E9" w:rsidRDefault="00E104E9" w:rsidP="00730132">
      <w:pPr>
        <w:spacing w:after="100" w:afterAutospacing="1" w:line="480" w:lineRule="auto"/>
        <w:contextualSpacing/>
        <w:rPr>
          <w:rFonts w:ascii="Times New Roman" w:hAnsi="Times New Roman" w:cs="Times New Roman"/>
          <w:b/>
          <w:bCs/>
        </w:rPr>
      </w:pPr>
      <w:r w:rsidRPr="00E104E9">
        <w:rPr>
          <w:rFonts w:ascii="Times New Roman" w:hAnsi="Times New Roman" w:cs="Times New Roman"/>
          <w:b/>
          <w:bCs/>
        </w:rPr>
        <w:lastRenderedPageBreak/>
        <w:t xml:space="preserve">Figure </w:t>
      </w:r>
      <w:r w:rsidR="00A37657">
        <w:rPr>
          <w:rFonts w:ascii="Times New Roman" w:hAnsi="Times New Roman" w:cs="Times New Roman"/>
          <w:b/>
          <w:bCs/>
        </w:rPr>
        <w:t>8</w:t>
      </w:r>
      <w:r w:rsidRPr="00E104E9">
        <w:rPr>
          <w:rFonts w:ascii="Times New Roman" w:hAnsi="Times New Roman" w:cs="Times New Roman"/>
          <w:b/>
          <w:bCs/>
        </w:rPr>
        <w:t>.</w:t>
      </w:r>
    </w:p>
    <w:p w14:paraId="0C6744F9" w14:textId="738778C8" w:rsidR="00E104E9" w:rsidRDefault="00BC12A2" w:rsidP="00730132">
      <w:pPr>
        <w:spacing w:after="100" w:afterAutospacing="1" w:line="480" w:lineRule="auto"/>
        <w:contextualSpacing/>
        <w:rPr>
          <w:rFonts w:ascii="Times New Roman" w:hAnsi="Times New Roman" w:cs="Times New Roman"/>
          <w:i/>
          <w:iCs/>
        </w:rPr>
      </w:pPr>
      <w:r>
        <w:rPr>
          <w:rFonts w:ascii="Times New Roman" w:hAnsi="Times New Roman" w:cs="Times New Roman"/>
          <w:i/>
          <w:iCs/>
        </w:rPr>
        <w:t>Dekalb</w:t>
      </w:r>
      <w:r w:rsidR="00E104E9" w:rsidRPr="00E104E9">
        <w:rPr>
          <w:rFonts w:ascii="Times New Roman" w:hAnsi="Times New Roman" w:cs="Times New Roman"/>
          <w:i/>
          <w:iCs/>
        </w:rPr>
        <w:t xml:space="preserve"> County Education Levels</w:t>
      </w:r>
    </w:p>
    <w:p w14:paraId="1EA8E26A" w14:textId="12132173" w:rsidR="00E104E9" w:rsidRPr="00E104E9" w:rsidRDefault="00AB2785" w:rsidP="00730132">
      <w:pPr>
        <w:spacing w:after="100" w:afterAutospacing="1" w:line="480" w:lineRule="auto"/>
        <w:contextualSpacing/>
        <w:jc w:val="center"/>
        <w:rPr>
          <w:rFonts w:ascii="Times New Roman" w:hAnsi="Times New Roman" w:cs="Times New Roman"/>
        </w:rPr>
      </w:pPr>
      <w:r>
        <w:rPr>
          <w:rFonts w:ascii="Times New Roman" w:hAnsi="Times New Roman" w:cs="Times New Roman"/>
          <w:noProof/>
        </w:rPr>
        <w:drawing>
          <wp:inline distT="0" distB="0" distL="0" distR="0" wp14:anchorId="2ACEFC27" wp14:editId="64FDBB45">
            <wp:extent cx="5010060" cy="3231445"/>
            <wp:effectExtent l="0" t="0" r="635" b="7620"/>
            <wp:docPr id="1330861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8968" cy="3250090"/>
                    </a:xfrm>
                    <a:prstGeom prst="rect">
                      <a:avLst/>
                    </a:prstGeom>
                    <a:noFill/>
                  </pic:spPr>
                </pic:pic>
              </a:graphicData>
            </a:graphic>
          </wp:inline>
        </w:drawing>
      </w:r>
    </w:p>
    <w:p w14:paraId="223868A1" w14:textId="1AA92404" w:rsidR="00A93342" w:rsidRDefault="00A3595B" w:rsidP="003151E0">
      <w:pPr>
        <w:spacing w:after="100" w:afterAutospacing="1" w:line="480" w:lineRule="auto"/>
        <w:contextualSpacing/>
        <w:rPr>
          <w:rFonts w:ascii="Times New Roman" w:hAnsi="Times New Roman" w:cs="Times New Roman"/>
          <w:b/>
          <w:bCs/>
        </w:rPr>
      </w:pPr>
      <w:r>
        <w:rPr>
          <w:rFonts w:ascii="Times New Roman" w:hAnsi="Times New Roman" w:cs="Times New Roman"/>
        </w:rPr>
        <w:t xml:space="preserve">Figure </w:t>
      </w:r>
      <w:r w:rsidR="0078225E">
        <w:rPr>
          <w:rFonts w:ascii="Times New Roman" w:hAnsi="Times New Roman" w:cs="Times New Roman"/>
        </w:rPr>
        <w:t>8</w:t>
      </w:r>
      <w:r w:rsidRPr="00A3595B">
        <w:rPr>
          <w:rFonts w:ascii="Times New Roman" w:hAnsi="Times New Roman" w:cs="Times New Roman"/>
        </w:rPr>
        <w:t xml:space="preserve"> displays the educational attainment levels in </w:t>
      </w:r>
      <w:r w:rsidR="00BC12A2">
        <w:rPr>
          <w:rFonts w:ascii="Times New Roman" w:hAnsi="Times New Roman" w:cs="Times New Roman"/>
        </w:rPr>
        <w:t>Dekalb</w:t>
      </w:r>
      <w:r w:rsidRPr="00A3595B">
        <w:rPr>
          <w:rFonts w:ascii="Times New Roman" w:hAnsi="Times New Roman" w:cs="Times New Roman"/>
        </w:rPr>
        <w:t xml:space="preserve"> County, Missouri. It shows that 89.2% of the population aged 25 and older have completed high school or higher, while only 14.6% have achieved a bachelor</w:t>
      </w:r>
      <w:r>
        <w:rPr>
          <w:rFonts w:ascii="Times New Roman" w:hAnsi="Times New Roman" w:cs="Times New Roman"/>
        </w:rPr>
        <w:t>'</w:t>
      </w:r>
      <w:r w:rsidRPr="00A3595B">
        <w:rPr>
          <w:rFonts w:ascii="Times New Roman" w:hAnsi="Times New Roman" w:cs="Times New Roman"/>
        </w:rPr>
        <w:t>s degree or higher. The chart also highlights that approximately 10.8% of the population has not completed high school</w:t>
      </w:r>
      <w:r w:rsidR="003151E0">
        <w:rPr>
          <w:rFonts w:ascii="Times New Roman" w:hAnsi="Times New Roman" w:cs="Times New Roman"/>
        </w:rPr>
        <w:t xml:space="preserve"> (United States Census Bureau, 2024)</w:t>
      </w:r>
      <w:r w:rsidRPr="00A3595B">
        <w:rPr>
          <w:rFonts w:ascii="Times New Roman" w:hAnsi="Times New Roman" w:cs="Times New Roman"/>
        </w:rPr>
        <w:t>.</w:t>
      </w:r>
      <w:r w:rsidR="00A93342">
        <w:rPr>
          <w:rFonts w:ascii="Times New Roman" w:hAnsi="Times New Roman" w:cs="Times New Roman"/>
          <w:b/>
          <w:bCs/>
        </w:rPr>
        <w:br w:type="page"/>
      </w:r>
    </w:p>
    <w:p w14:paraId="2A5E6ABF" w14:textId="75FE13DD" w:rsidR="00A3595B" w:rsidRDefault="00A3595B" w:rsidP="00730132">
      <w:pPr>
        <w:spacing w:after="100" w:afterAutospacing="1" w:line="480" w:lineRule="auto"/>
        <w:contextualSpacing/>
        <w:rPr>
          <w:rFonts w:ascii="Times New Roman" w:hAnsi="Times New Roman" w:cs="Times New Roman"/>
        </w:rPr>
      </w:pPr>
      <w:r w:rsidRPr="00A3595B">
        <w:rPr>
          <w:rFonts w:ascii="Times New Roman" w:hAnsi="Times New Roman" w:cs="Times New Roman"/>
          <w:b/>
          <w:bCs/>
        </w:rPr>
        <w:lastRenderedPageBreak/>
        <w:t xml:space="preserve">Figure </w:t>
      </w:r>
      <w:r w:rsidR="00A37657">
        <w:rPr>
          <w:rFonts w:ascii="Times New Roman" w:hAnsi="Times New Roman" w:cs="Times New Roman"/>
          <w:b/>
          <w:bCs/>
        </w:rPr>
        <w:t>9</w:t>
      </w:r>
      <w:r>
        <w:rPr>
          <w:rFonts w:ascii="Times New Roman" w:hAnsi="Times New Roman" w:cs="Times New Roman"/>
        </w:rPr>
        <w:t>.</w:t>
      </w:r>
    </w:p>
    <w:p w14:paraId="3F8733D9" w14:textId="384A1DF6" w:rsidR="00A3595B" w:rsidRDefault="00A3595B" w:rsidP="00730132">
      <w:pPr>
        <w:spacing w:after="100" w:afterAutospacing="1" w:line="480" w:lineRule="auto"/>
        <w:contextualSpacing/>
        <w:rPr>
          <w:rFonts w:ascii="Times New Roman" w:hAnsi="Times New Roman" w:cs="Times New Roman"/>
          <w:i/>
          <w:iCs/>
        </w:rPr>
      </w:pPr>
      <w:r w:rsidRPr="00A3595B">
        <w:rPr>
          <w:rFonts w:ascii="Times New Roman" w:hAnsi="Times New Roman" w:cs="Times New Roman"/>
          <w:i/>
          <w:iCs/>
        </w:rPr>
        <w:t>Gentry County</w:t>
      </w:r>
      <w:r w:rsidR="007F3812">
        <w:rPr>
          <w:rFonts w:ascii="Times New Roman" w:hAnsi="Times New Roman" w:cs="Times New Roman"/>
          <w:i/>
          <w:iCs/>
        </w:rPr>
        <w:t xml:space="preserve"> </w:t>
      </w:r>
      <w:r w:rsidRPr="00A3595B">
        <w:rPr>
          <w:rFonts w:ascii="Times New Roman" w:hAnsi="Times New Roman" w:cs="Times New Roman"/>
          <w:i/>
          <w:iCs/>
        </w:rPr>
        <w:t>Education Levels</w:t>
      </w:r>
    </w:p>
    <w:p w14:paraId="66A5ACF6" w14:textId="13FE03FA" w:rsidR="0072681E" w:rsidRPr="00431846" w:rsidRDefault="00431846" w:rsidP="00730132">
      <w:pPr>
        <w:spacing w:after="100" w:afterAutospacing="1" w:line="480" w:lineRule="auto"/>
        <w:contextualSpacing/>
        <w:jc w:val="center"/>
        <w:rPr>
          <w:rFonts w:ascii="Times New Roman" w:hAnsi="Times New Roman" w:cs="Times New Roman"/>
        </w:rPr>
      </w:pPr>
      <w:r>
        <w:rPr>
          <w:rFonts w:ascii="Times New Roman" w:hAnsi="Times New Roman" w:cs="Times New Roman"/>
          <w:noProof/>
        </w:rPr>
        <w:drawing>
          <wp:inline distT="0" distB="0" distL="0" distR="0" wp14:anchorId="6832B579" wp14:editId="13F69F9F">
            <wp:extent cx="4981618" cy="3213100"/>
            <wp:effectExtent l="0" t="0" r="9525" b="6350"/>
            <wp:docPr id="1662275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6865" cy="3222934"/>
                    </a:xfrm>
                    <a:prstGeom prst="rect">
                      <a:avLst/>
                    </a:prstGeom>
                    <a:noFill/>
                  </pic:spPr>
                </pic:pic>
              </a:graphicData>
            </a:graphic>
          </wp:inline>
        </w:drawing>
      </w:r>
    </w:p>
    <w:p w14:paraId="48514A27" w14:textId="35F2BF86" w:rsidR="001D460A" w:rsidRDefault="001D460A" w:rsidP="00730132">
      <w:pPr>
        <w:spacing w:after="100" w:afterAutospacing="1" w:line="480" w:lineRule="auto"/>
        <w:contextualSpacing/>
        <w:rPr>
          <w:rFonts w:ascii="Times New Roman" w:hAnsi="Times New Roman" w:cs="Times New Roman"/>
          <w:b/>
          <w:bCs/>
        </w:rPr>
      </w:pPr>
      <w:r>
        <w:rPr>
          <w:rFonts w:ascii="Times New Roman" w:hAnsi="Times New Roman" w:cs="Times New Roman"/>
          <w:b/>
          <w:bCs/>
        </w:rPr>
        <w:t>Figure 1</w:t>
      </w:r>
      <w:r w:rsidR="00A37657">
        <w:rPr>
          <w:rFonts w:ascii="Times New Roman" w:hAnsi="Times New Roman" w:cs="Times New Roman"/>
          <w:b/>
          <w:bCs/>
        </w:rPr>
        <w:t>0</w:t>
      </w:r>
      <w:r>
        <w:rPr>
          <w:rFonts w:ascii="Times New Roman" w:hAnsi="Times New Roman" w:cs="Times New Roman"/>
          <w:b/>
          <w:bCs/>
        </w:rPr>
        <w:t>.</w:t>
      </w:r>
    </w:p>
    <w:p w14:paraId="2A4075BC" w14:textId="7A988C81" w:rsidR="001D460A" w:rsidRDefault="001D460A" w:rsidP="00730132">
      <w:pPr>
        <w:spacing w:after="100" w:afterAutospacing="1" w:line="480" w:lineRule="auto"/>
        <w:contextualSpacing/>
        <w:rPr>
          <w:rFonts w:ascii="Times New Roman" w:hAnsi="Times New Roman" w:cs="Times New Roman"/>
          <w:i/>
          <w:iCs/>
        </w:rPr>
      </w:pPr>
      <w:r w:rsidRPr="001D460A">
        <w:rPr>
          <w:rFonts w:ascii="Times New Roman" w:hAnsi="Times New Roman" w:cs="Times New Roman"/>
          <w:i/>
          <w:iCs/>
        </w:rPr>
        <w:t>Survey Participant</w:t>
      </w:r>
      <w:r>
        <w:rPr>
          <w:rFonts w:ascii="Times New Roman" w:hAnsi="Times New Roman" w:cs="Times New Roman"/>
          <w:i/>
          <w:iCs/>
        </w:rPr>
        <w:t>'</w:t>
      </w:r>
      <w:r w:rsidRPr="001D460A">
        <w:rPr>
          <w:rFonts w:ascii="Times New Roman" w:hAnsi="Times New Roman" w:cs="Times New Roman"/>
          <w:i/>
          <w:iCs/>
        </w:rPr>
        <w:t>s Education Levels</w:t>
      </w:r>
    </w:p>
    <w:p w14:paraId="0CA8055E" w14:textId="31DB2E91" w:rsidR="00A93342" w:rsidRDefault="00821A60" w:rsidP="003151E0">
      <w:pPr>
        <w:spacing w:after="100" w:afterAutospacing="1" w:line="480" w:lineRule="auto"/>
        <w:contextualSpacing/>
        <w:jc w:val="center"/>
        <w:rPr>
          <w:rFonts w:ascii="Times New Roman" w:hAnsi="Times New Roman" w:cs="Times New Roman"/>
          <w:b/>
          <w:bCs/>
        </w:rPr>
      </w:pPr>
      <w:r w:rsidRPr="00821A60">
        <w:rPr>
          <w:rFonts w:ascii="Times New Roman" w:hAnsi="Times New Roman" w:cs="Times New Roman"/>
          <w:noProof/>
        </w:rPr>
        <w:drawing>
          <wp:inline distT="0" distB="0" distL="0" distR="0" wp14:anchorId="06316ED5" wp14:editId="3F0275BE">
            <wp:extent cx="5400675" cy="3184730"/>
            <wp:effectExtent l="0" t="0" r="0" b="0"/>
            <wp:docPr id="788208601" name="Picture 1" descr="A graph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08601" name="Picture 1" descr="A graph with blue squares&#10;&#10;Description automatically generated"/>
                    <pic:cNvPicPr/>
                  </pic:nvPicPr>
                  <pic:blipFill>
                    <a:blip r:embed="rId22"/>
                    <a:stretch>
                      <a:fillRect/>
                    </a:stretch>
                  </pic:blipFill>
                  <pic:spPr>
                    <a:xfrm>
                      <a:off x="0" y="0"/>
                      <a:ext cx="5410881" cy="3190748"/>
                    </a:xfrm>
                    <a:prstGeom prst="rect">
                      <a:avLst/>
                    </a:prstGeom>
                  </pic:spPr>
                </pic:pic>
              </a:graphicData>
            </a:graphic>
          </wp:inline>
        </w:drawing>
      </w:r>
      <w:r w:rsidR="00A93342">
        <w:rPr>
          <w:rFonts w:ascii="Times New Roman" w:hAnsi="Times New Roman" w:cs="Times New Roman"/>
          <w:b/>
          <w:bCs/>
        </w:rPr>
        <w:br w:type="page"/>
      </w:r>
    </w:p>
    <w:p w14:paraId="06DC2F7A" w14:textId="6912ADF2" w:rsidR="00470C8F" w:rsidRDefault="00470C8F" w:rsidP="00730132">
      <w:pPr>
        <w:spacing w:after="100" w:afterAutospacing="1" w:line="480" w:lineRule="auto"/>
        <w:contextualSpacing/>
        <w:rPr>
          <w:rFonts w:ascii="Times New Roman" w:hAnsi="Times New Roman" w:cs="Times New Roman"/>
          <w:b/>
          <w:bCs/>
        </w:rPr>
      </w:pPr>
      <w:r>
        <w:rPr>
          <w:rFonts w:ascii="Times New Roman" w:hAnsi="Times New Roman" w:cs="Times New Roman"/>
          <w:b/>
          <w:bCs/>
        </w:rPr>
        <w:lastRenderedPageBreak/>
        <w:t>Health Behaviors</w:t>
      </w:r>
    </w:p>
    <w:p w14:paraId="0F513028" w14:textId="17124992" w:rsidR="00470C8F" w:rsidRPr="006B359F" w:rsidRDefault="00BC12A2" w:rsidP="00730132">
      <w:pPr>
        <w:spacing w:after="100" w:afterAutospacing="1" w:line="480" w:lineRule="auto"/>
        <w:contextualSpacing/>
        <w:rPr>
          <w:rFonts w:ascii="Times New Roman" w:hAnsi="Times New Roman" w:cs="Times New Roman"/>
          <w:i/>
          <w:iCs/>
        </w:rPr>
      </w:pPr>
      <w:r>
        <w:rPr>
          <w:rFonts w:ascii="Times New Roman" w:hAnsi="Times New Roman" w:cs="Times New Roman"/>
          <w:i/>
          <w:iCs/>
        </w:rPr>
        <w:t>Dekalb</w:t>
      </w:r>
      <w:r w:rsidR="00470C8F" w:rsidRPr="006B359F">
        <w:rPr>
          <w:rFonts w:ascii="Times New Roman" w:hAnsi="Times New Roman" w:cs="Times New Roman"/>
          <w:i/>
          <w:iCs/>
        </w:rPr>
        <w:t xml:space="preserve"> County</w:t>
      </w:r>
    </w:p>
    <w:p w14:paraId="455FD65F" w14:textId="180D10C9" w:rsidR="00470C8F" w:rsidRPr="009279EE" w:rsidRDefault="009279EE" w:rsidP="004115CA">
      <w:pPr>
        <w:spacing w:after="100" w:afterAutospacing="1" w:line="480" w:lineRule="auto"/>
        <w:ind w:firstLine="720"/>
        <w:contextualSpacing/>
        <w:rPr>
          <w:rFonts w:ascii="Times New Roman" w:hAnsi="Times New Roman" w:cs="Times New Roman"/>
        </w:rPr>
      </w:pPr>
      <w:r w:rsidRPr="009279EE">
        <w:rPr>
          <w:rFonts w:ascii="Times New Roman" w:hAnsi="Times New Roman" w:cs="Times New Roman"/>
        </w:rPr>
        <w:t xml:space="preserve">In 2024, </w:t>
      </w:r>
      <w:r w:rsidR="00F90EF9">
        <w:rPr>
          <w:rFonts w:ascii="Times New Roman" w:hAnsi="Times New Roman" w:cs="Times New Roman"/>
        </w:rPr>
        <w:t>Dekalb</w:t>
      </w:r>
      <w:r w:rsidRPr="009279EE">
        <w:rPr>
          <w:rFonts w:ascii="Times New Roman" w:hAnsi="Times New Roman" w:cs="Times New Roman"/>
        </w:rPr>
        <w:t xml:space="preserve"> County's health behaviors show notable concerns. Around 21% of adults are smokers, and 34% are obese, matching state trends. Physical inactivity is also high, with 29% of adults not engaging in leisure-time physical activities. Additionally, 17% of the population reports excessive drinking. These behaviors contribute to Gentry County's lower health rankings </w:t>
      </w:r>
      <w:r>
        <w:rPr>
          <w:rFonts w:ascii="Times New Roman" w:hAnsi="Times New Roman" w:cs="Times New Roman"/>
        </w:rPr>
        <w:t>than</w:t>
      </w:r>
      <w:r w:rsidRPr="009279EE">
        <w:rPr>
          <w:rFonts w:ascii="Times New Roman" w:hAnsi="Times New Roman" w:cs="Times New Roman"/>
        </w:rPr>
        <w:t xml:space="preserve"> other Missouri counties, indicating significant areas for health improvement.</w:t>
      </w:r>
    </w:p>
    <w:p w14:paraId="5CDF8D74" w14:textId="6C5C949E" w:rsidR="00470C8F" w:rsidRDefault="009279EE" w:rsidP="00730132">
      <w:pPr>
        <w:spacing w:after="100" w:afterAutospacing="1" w:line="480" w:lineRule="auto"/>
        <w:contextualSpacing/>
        <w:rPr>
          <w:rFonts w:ascii="Times New Roman" w:hAnsi="Times New Roman" w:cs="Times New Roman"/>
          <w:b/>
          <w:bCs/>
        </w:rPr>
      </w:pPr>
      <w:r>
        <w:rPr>
          <w:rFonts w:ascii="Times New Roman" w:hAnsi="Times New Roman" w:cs="Times New Roman"/>
          <w:b/>
          <w:bCs/>
        </w:rPr>
        <w:t>Figure 1</w:t>
      </w:r>
      <w:r w:rsidR="00A37657">
        <w:rPr>
          <w:rFonts w:ascii="Times New Roman" w:hAnsi="Times New Roman" w:cs="Times New Roman"/>
          <w:b/>
          <w:bCs/>
        </w:rPr>
        <w:t>1</w:t>
      </w:r>
      <w:r>
        <w:rPr>
          <w:rFonts w:ascii="Times New Roman" w:hAnsi="Times New Roman" w:cs="Times New Roman"/>
          <w:b/>
          <w:bCs/>
        </w:rPr>
        <w:t>.</w:t>
      </w:r>
    </w:p>
    <w:p w14:paraId="67290BBF" w14:textId="2CD48F88" w:rsidR="009279EE" w:rsidRPr="009279EE" w:rsidRDefault="00BC12A2" w:rsidP="00730132">
      <w:pPr>
        <w:spacing w:after="100" w:afterAutospacing="1" w:line="480" w:lineRule="auto"/>
        <w:contextualSpacing/>
        <w:rPr>
          <w:rFonts w:ascii="Times New Roman" w:hAnsi="Times New Roman" w:cs="Times New Roman"/>
          <w:i/>
          <w:iCs/>
        </w:rPr>
      </w:pPr>
      <w:r>
        <w:rPr>
          <w:rFonts w:ascii="Times New Roman" w:hAnsi="Times New Roman" w:cs="Times New Roman"/>
          <w:i/>
          <w:iCs/>
        </w:rPr>
        <w:t>Dekalb</w:t>
      </w:r>
      <w:r w:rsidR="009279EE" w:rsidRPr="009279EE">
        <w:rPr>
          <w:rFonts w:ascii="Times New Roman" w:hAnsi="Times New Roman" w:cs="Times New Roman"/>
          <w:i/>
          <w:iCs/>
        </w:rPr>
        <w:t xml:space="preserve"> County Health Behaviors</w:t>
      </w:r>
    </w:p>
    <w:p w14:paraId="2F908927" w14:textId="6D818BB9" w:rsidR="009279EE" w:rsidRPr="009279EE" w:rsidRDefault="00F90642" w:rsidP="00730132">
      <w:pPr>
        <w:spacing w:after="100" w:afterAutospacing="1" w:line="480" w:lineRule="auto"/>
        <w:contextualSpacing/>
        <w:jc w:val="center"/>
        <w:rPr>
          <w:rFonts w:ascii="Times New Roman" w:hAnsi="Times New Roman" w:cs="Times New Roman"/>
        </w:rPr>
      </w:pPr>
      <w:r>
        <w:rPr>
          <w:rFonts w:ascii="Times New Roman" w:hAnsi="Times New Roman" w:cs="Times New Roman"/>
          <w:noProof/>
        </w:rPr>
        <w:drawing>
          <wp:inline distT="0" distB="0" distL="0" distR="0" wp14:anchorId="7191760A" wp14:editId="78F1EB0A">
            <wp:extent cx="3999622" cy="2579720"/>
            <wp:effectExtent l="0" t="0" r="1270" b="0"/>
            <wp:docPr id="662457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4074" cy="2589041"/>
                    </a:xfrm>
                    <a:prstGeom prst="rect">
                      <a:avLst/>
                    </a:prstGeom>
                    <a:noFill/>
                  </pic:spPr>
                </pic:pic>
              </a:graphicData>
            </a:graphic>
          </wp:inline>
        </w:drawing>
      </w:r>
    </w:p>
    <w:p w14:paraId="1B049911" w14:textId="34E3A9C3" w:rsidR="00470C8F" w:rsidRPr="006B359F" w:rsidRDefault="00F90642" w:rsidP="00730132">
      <w:pPr>
        <w:spacing w:after="100" w:afterAutospacing="1" w:line="480" w:lineRule="auto"/>
        <w:contextualSpacing/>
        <w:rPr>
          <w:rFonts w:ascii="Times New Roman" w:hAnsi="Times New Roman" w:cs="Times New Roman"/>
        </w:rPr>
      </w:pPr>
      <w:r>
        <w:rPr>
          <w:rFonts w:ascii="Times New Roman" w:hAnsi="Times New Roman" w:cs="Times New Roman"/>
        </w:rPr>
        <w:t>Figure 1</w:t>
      </w:r>
      <w:r w:rsidR="00A37657">
        <w:rPr>
          <w:rFonts w:ascii="Times New Roman" w:hAnsi="Times New Roman" w:cs="Times New Roman"/>
        </w:rPr>
        <w:t>1</w:t>
      </w:r>
      <w:r>
        <w:rPr>
          <w:rFonts w:ascii="Times New Roman" w:hAnsi="Times New Roman" w:cs="Times New Roman"/>
        </w:rPr>
        <w:t xml:space="preserve"> </w:t>
      </w:r>
      <w:r w:rsidRPr="00F90642">
        <w:rPr>
          <w:rFonts w:ascii="Times New Roman" w:hAnsi="Times New Roman" w:cs="Times New Roman"/>
        </w:rPr>
        <w:t xml:space="preserve">illustrates the health behaviors in </w:t>
      </w:r>
      <w:r w:rsidR="00BC12A2">
        <w:rPr>
          <w:rFonts w:ascii="Times New Roman" w:hAnsi="Times New Roman" w:cs="Times New Roman"/>
        </w:rPr>
        <w:t>Dekalb</w:t>
      </w:r>
      <w:r w:rsidRPr="00F90642">
        <w:rPr>
          <w:rFonts w:ascii="Times New Roman" w:hAnsi="Times New Roman" w:cs="Times New Roman"/>
        </w:rPr>
        <w:t xml:space="preserve"> County for 2024. It shows that 23% of adults are smokers, 35% are obese, 30% report physical inactivity, and 19% engage in excessive drinking. This visual representation highlights </w:t>
      </w:r>
      <w:r>
        <w:rPr>
          <w:rFonts w:ascii="Times New Roman" w:hAnsi="Times New Roman" w:cs="Times New Roman"/>
        </w:rPr>
        <w:t>critical</w:t>
      </w:r>
      <w:r w:rsidRPr="00F90642">
        <w:rPr>
          <w:rFonts w:ascii="Times New Roman" w:hAnsi="Times New Roman" w:cs="Times New Roman"/>
        </w:rPr>
        <w:t xml:space="preserve"> areas where health interventions may be needed to improve overall health outcomes in the county.</w:t>
      </w:r>
    </w:p>
    <w:p w14:paraId="766F92C4" w14:textId="020B7ED8" w:rsidR="00470C8F" w:rsidRPr="006B359F" w:rsidRDefault="00470C8F" w:rsidP="00730132">
      <w:pPr>
        <w:spacing w:after="100" w:afterAutospacing="1" w:line="480" w:lineRule="auto"/>
        <w:contextualSpacing/>
        <w:rPr>
          <w:rFonts w:ascii="Times New Roman" w:hAnsi="Times New Roman" w:cs="Times New Roman"/>
          <w:i/>
          <w:iCs/>
        </w:rPr>
      </w:pPr>
      <w:r w:rsidRPr="006B359F">
        <w:rPr>
          <w:rFonts w:ascii="Times New Roman" w:hAnsi="Times New Roman" w:cs="Times New Roman"/>
          <w:i/>
          <w:iCs/>
        </w:rPr>
        <w:t>Gentry County</w:t>
      </w:r>
    </w:p>
    <w:p w14:paraId="4233C6D5" w14:textId="5CE6E39D" w:rsidR="00470C8F" w:rsidRDefault="00470C8F" w:rsidP="004115CA">
      <w:pPr>
        <w:spacing w:after="100" w:afterAutospacing="1" w:line="480" w:lineRule="auto"/>
        <w:ind w:firstLine="720"/>
        <w:contextualSpacing/>
        <w:rPr>
          <w:rFonts w:ascii="Times New Roman" w:hAnsi="Times New Roman" w:cs="Times New Roman"/>
        </w:rPr>
      </w:pPr>
      <w:r w:rsidRPr="00470C8F">
        <w:rPr>
          <w:rFonts w:ascii="Times New Roman" w:hAnsi="Times New Roman" w:cs="Times New Roman"/>
        </w:rPr>
        <w:t xml:space="preserve">In 2024, Gentry County's health behaviors show notable concerns. Around 21% of adults are smokers, and 34% are obese, matching state trends. Physical inactivity is also high, with 29% of adults not engaging in leisure-time physical activities. Additionally, 17% of the population reports excessive </w:t>
      </w:r>
      <w:r w:rsidRPr="00470C8F">
        <w:rPr>
          <w:rFonts w:ascii="Times New Roman" w:hAnsi="Times New Roman" w:cs="Times New Roman"/>
        </w:rPr>
        <w:lastRenderedPageBreak/>
        <w:t xml:space="preserve">drinking. These behaviors contribute to Gentry County's lower health rankings </w:t>
      </w:r>
      <w:r w:rsidR="009279EE">
        <w:rPr>
          <w:rFonts w:ascii="Times New Roman" w:hAnsi="Times New Roman" w:cs="Times New Roman"/>
        </w:rPr>
        <w:t>than</w:t>
      </w:r>
      <w:r w:rsidRPr="00470C8F">
        <w:rPr>
          <w:rFonts w:ascii="Times New Roman" w:hAnsi="Times New Roman" w:cs="Times New Roman"/>
        </w:rPr>
        <w:t xml:space="preserve"> other Missouri counties, indicating significant areas for health improvement. </w:t>
      </w:r>
    </w:p>
    <w:p w14:paraId="792817F6" w14:textId="7548816F" w:rsidR="004809F5" w:rsidRPr="00EE31DC" w:rsidRDefault="004809F5" w:rsidP="00730132">
      <w:pPr>
        <w:spacing w:after="100" w:afterAutospacing="1" w:line="480" w:lineRule="auto"/>
        <w:contextualSpacing/>
        <w:rPr>
          <w:rFonts w:ascii="Times New Roman" w:hAnsi="Times New Roman" w:cs="Times New Roman"/>
          <w:b/>
          <w:bCs/>
        </w:rPr>
      </w:pPr>
      <w:r w:rsidRPr="00EE31DC">
        <w:rPr>
          <w:rFonts w:ascii="Times New Roman" w:hAnsi="Times New Roman" w:cs="Times New Roman"/>
          <w:b/>
          <w:bCs/>
        </w:rPr>
        <w:t>Figure 1</w:t>
      </w:r>
      <w:r w:rsidR="00A37657">
        <w:rPr>
          <w:rFonts w:ascii="Times New Roman" w:hAnsi="Times New Roman" w:cs="Times New Roman"/>
          <w:b/>
          <w:bCs/>
        </w:rPr>
        <w:t>2</w:t>
      </w:r>
      <w:r w:rsidRPr="00EE31DC">
        <w:rPr>
          <w:rFonts w:ascii="Times New Roman" w:hAnsi="Times New Roman" w:cs="Times New Roman"/>
          <w:b/>
          <w:bCs/>
        </w:rPr>
        <w:t>.</w:t>
      </w:r>
    </w:p>
    <w:p w14:paraId="791D1084" w14:textId="20B6E0A5" w:rsidR="004809F5" w:rsidRPr="004809F5" w:rsidRDefault="004809F5" w:rsidP="00730132">
      <w:pPr>
        <w:spacing w:after="100" w:afterAutospacing="1" w:line="480" w:lineRule="auto"/>
        <w:contextualSpacing/>
        <w:rPr>
          <w:rFonts w:ascii="Times New Roman" w:hAnsi="Times New Roman" w:cs="Times New Roman"/>
          <w:i/>
          <w:iCs/>
        </w:rPr>
      </w:pPr>
      <w:r w:rsidRPr="004809F5">
        <w:rPr>
          <w:rFonts w:ascii="Times New Roman" w:hAnsi="Times New Roman" w:cs="Times New Roman"/>
          <w:i/>
          <w:iCs/>
        </w:rPr>
        <w:t>Gentry County Health Behavio</w:t>
      </w:r>
      <w:r w:rsidR="009279EE">
        <w:rPr>
          <w:rFonts w:ascii="Times New Roman" w:hAnsi="Times New Roman" w:cs="Times New Roman"/>
          <w:i/>
          <w:iCs/>
        </w:rPr>
        <w:t>r</w:t>
      </w:r>
      <w:r w:rsidRPr="004809F5">
        <w:rPr>
          <w:rFonts w:ascii="Times New Roman" w:hAnsi="Times New Roman" w:cs="Times New Roman"/>
          <w:i/>
          <w:iCs/>
        </w:rPr>
        <w:t>s</w:t>
      </w:r>
    </w:p>
    <w:p w14:paraId="027AFD61" w14:textId="14E6746B" w:rsidR="004809F5" w:rsidRPr="00470C8F" w:rsidRDefault="004809F5" w:rsidP="00730132">
      <w:pPr>
        <w:spacing w:after="100" w:afterAutospacing="1" w:line="480" w:lineRule="auto"/>
        <w:contextualSpacing/>
        <w:jc w:val="center"/>
        <w:rPr>
          <w:rFonts w:ascii="Times New Roman" w:hAnsi="Times New Roman" w:cs="Times New Roman"/>
          <w:b/>
          <w:bCs/>
        </w:rPr>
      </w:pPr>
      <w:r>
        <w:rPr>
          <w:rFonts w:ascii="Times New Roman" w:hAnsi="Times New Roman" w:cs="Times New Roman"/>
          <w:b/>
          <w:bCs/>
          <w:noProof/>
        </w:rPr>
        <w:drawing>
          <wp:inline distT="0" distB="0" distL="0" distR="0" wp14:anchorId="29AA3AE8" wp14:editId="78E040F4">
            <wp:extent cx="4193409" cy="2704712"/>
            <wp:effectExtent l="0" t="0" r="0" b="635"/>
            <wp:docPr id="961025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00404" cy="2709224"/>
                    </a:xfrm>
                    <a:prstGeom prst="rect">
                      <a:avLst/>
                    </a:prstGeom>
                    <a:noFill/>
                  </pic:spPr>
                </pic:pic>
              </a:graphicData>
            </a:graphic>
          </wp:inline>
        </w:drawing>
      </w:r>
    </w:p>
    <w:p w14:paraId="16E31FCD" w14:textId="3335BC98" w:rsidR="00F90642" w:rsidRDefault="00F90642" w:rsidP="00730132">
      <w:pPr>
        <w:spacing w:after="100" w:afterAutospacing="1" w:line="480" w:lineRule="auto"/>
        <w:contextualSpacing/>
        <w:rPr>
          <w:rFonts w:ascii="Times New Roman" w:hAnsi="Times New Roman" w:cs="Times New Roman"/>
        </w:rPr>
      </w:pPr>
      <w:r w:rsidRPr="00F90642">
        <w:rPr>
          <w:rFonts w:ascii="Times New Roman" w:hAnsi="Times New Roman" w:cs="Times New Roman"/>
        </w:rPr>
        <w:t>Figure 1</w:t>
      </w:r>
      <w:r w:rsidR="00A37657">
        <w:rPr>
          <w:rFonts w:ascii="Times New Roman" w:hAnsi="Times New Roman" w:cs="Times New Roman"/>
        </w:rPr>
        <w:t>2</w:t>
      </w:r>
      <w:r w:rsidRPr="00F90642">
        <w:rPr>
          <w:rFonts w:ascii="Times New Roman" w:hAnsi="Times New Roman" w:cs="Times New Roman"/>
        </w:rPr>
        <w:t xml:space="preserve"> illustrates the health behaviors in Gentry County, Missouri, for 2024. It highlights the prevalence of smoking (21%), obesity (34%), physical inactivity (29%), and excessive drinking (17%) among adults in the county. Th</w:t>
      </w:r>
      <w:r>
        <w:rPr>
          <w:rFonts w:ascii="Times New Roman" w:hAnsi="Times New Roman" w:cs="Times New Roman"/>
        </w:rPr>
        <w:t>e</w:t>
      </w:r>
      <w:r w:rsidRPr="00F90642">
        <w:rPr>
          <w:rFonts w:ascii="Times New Roman" w:hAnsi="Times New Roman" w:cs="Times New Roman"/>
        </w:rPr>
        <w:t xml:space="preserve"> visual provides a clear representation of the health challenges faced by the population, emphasizing areas that may require attention for improvement.</w:t>
      </w:r>
    </w:p>
    <w:p w14:paraId="08B8F19C" w14:textId="36B5E294" w:rsidR="005453EA" w:rsidRPr="0069004B" w:rsidRDefault="005453EA" w:rsidP="00730132">
      <w:pPr>
        <w:spacing w:after="100" w:afterAutospacing="1" w:line="480" w:lineRule="auto"/>
        <w:contextualSpacing/>
        <w:rPr>
          <w:rFonts w:ascii="Times New Roman" w:hAnsi="Times New Roman" w:cs="Times New Roman"/>
          <w:b/>
          <w:bCs/>
        </w:rPr>
      </w:pPr>
      <w:r w:rsidRPr="0069004B">
        <w:rPr>
          <w:rFonts w:ascii="Times New Roman" w:hAnsi="Times New Roman" w:cs="Times New Roman"/>
          <w:b/>
          <w:bCs/>
        </w:rPr>
        <w:t>Crime</w:t>
      </w:r>
      <w:r w:rsidR="0069004B">
        <w:rPr>
          <w:rFonts w:ascii="Times New Roman" w:hAnsi="Times New Roman" w:cs="Times New Roman"/>
          <w:b/>
          <w:bCs/>
        </w:rPr>
        <w:t xml:space="preserve"> and Public Safety</w:t>
      </w:r>
    </w:p>
    <w:p w14:paraId="51772D62" w14:textId="2F62BB46" w:rsidR="005453EA" w:rsidRDefault="001F477B" w:rsidP="004115CA">
      <w:pPr>
        <w:spacing w:after="100" w:afterAutospacing="1" w:line="480" w:lineRule="auto"/>
        <w:ind w:firstLine="720"/>
        <w:contextualSpacing/>
        <w:rPr>
          <w:rFonts w:ascii="Times New Roman" w:hAnsi="Times New Roman" w:cs="Times New Roman"/>
        </w:rPr>
      </w:pPr>
      <w:r>
        <w:rPr>
          <w:rFonts w:ascii="Times New Roman" w:hAnsi="Times New Roman" w:cs="Times New Roman"/>
        </w:rPr>
        <w:t xml:space="preserve">In </w:t>
      </w:r>
      <w:r w:rsidR="00BC12A2">
        <w:rPr>
          <w:rFonts w:ascii="Times New Roman" w:hAnsi="Times New Roman" w:cs="Times New Roman"/>
        </w:rPr>
        <w:t>Dekalb</w:t>
      </w:r>
      <w:r w:rsidR="005453EA" w:rsidRPr="005453EA">
        <w:rPr>
          <w:rFonts w:ascii="Times New Roman" w:hAnsi="Times New Roman" w:cs="Times New Roman"/>
        </w:rPr>
        <w:t xml:space="preserve"> County</w:t>
      </w:r>
      <w:r w:rsidR="00711D56">
        <w:rPr>
          <w:rFonts w:ascii="Times New Roman" w:hAnsi="Times New Roman" w:cs="Times New Roman"/>
        </w:rPr>
        <w:t>,</w:t>
      </w:r>
      <w:r w:rsidR="005453EA" w:rsidRPr="005453EA">
        <w:rPr>
          <w:rFonts w:ascii="Times New Roman" w:hAnsi="Times New Roman" w:cs="Times New Roman"/>
        </w:rPr>
        <w:t xml:space="preserve"> the crime rate is moderate compared to other areas. The violent crime rate stands at about 5.05 incidents per 1,000 residents per year, which places it in the 45th percentile nationwide, meaning that it is safer than 55% of U</w:t>
      </w:r>
      <w:r w:rsidR="009F372A">
        <w:rPr>
          <w:rFonts w:ascii="Times New Roman" w:hAnsi="Times New Roman" w:cs="Times New Roman"/>
        </w:rPr>
        <w:t>S</w:t>
      </w:r>
      <w:r w:rsidR="005453EA" w:rsidRPr="005453EA">
        <w:rPr>
          <w:rFonts w:ascii="Times New Roman" w:hAnsi="Times New Roman" w:cs="Times New Roman"/>
        </w:rPr>
        <w:t xml:space="preserve"> counties. Assaults are the most common form of violent crime, while murder rates remain very low. Property crime in </w:t>
      </w:r>
      <w:r w:rsidR="00BC12A2">
        <w:rPr>
          <w:rFonts w:ascii="Times New Roman" w:hAnsi="Times New Roman" w:cs="Times New Roman"/>
        </w:rPr>
        <w:t>Dekalb</w:t>
      </w:r>
      <w:r w:rsidR="005453EA" w:rsidRPr="005453EA">
        <w:rPr>
          <w:rFonts w:ascii="Times New Roman" w:hAnsi="Times New Roman" w:cs="Times New Roman"/>
        </w:rPr>
        <w:t xml:space="preserve"> County occurs at approximately 25.29 incidents per 1,000 residents annually. This includes theft, burglary, and vehicle theft. While the overall crime grade for both violent and property crime is rated as </w:t>
      </w:r>
      <w:r w:rsidR="009F372A">
        <w:rPr>
          <w:rFonts w:ascii="Times New Roman" w:hAnsi="Times New Roman" w:cs="Times New Roman"/>
        </w:rPr>
        <w:t>"</w:t>
      </w:r>
      <w:r w:rsidR="005453EA" w:rsidRPr="005453EA">
        <w:rPr>
          <w:rFonts w:ascii="Times New Roman" w:hAnsi="Times New Roman" w:cs="Times New Roman"/>
        </w:rPr>
        <w:t>C,</w:t>
      </w:r>
      <w:r w:rsidR="009F372A">
        <w:rPr>
          <w:rFonts w:ascii="Times New Roman" w:hAnsi="Times New Roman" w:cs="Times New Roman"/>
        </w:rPr>
        <w:t>"</w:t>
      </w:r>
      <w:r w:rsidR="005453EA" w:rsidRPr="005453EA">
        <w:rPr>
          <w:rFonts w:ascii="Times New Roman" w:hAnsi="Times New Roman" w:cs="Times New Roman"/>
        </w:rPr>
        <w:t xml:space="preserve"> the southeastern part of the county sees a higher concentration of incidents </w:t>
      </w:r>
      <w:r w:rsidR="009F372A">
        <w:rPr>
          <w:rFonts w:ascii="Times New Roman" w:hAnsi="Times New Roman" w:cs="Times New Roman"/>
        </w:rPr>
        <w:t>than</w:t>
      </w:r>
      <w:r w:rsidR="005453EA" w:rsidRPr="005453EA">
        <w:rPr>
          <w:rFonts w:ascii="Times New Roman" w:hAnsi="Times New Roman" w:cs="Times New Roman"/>
        </w:rPr>
        <w:t xml:space="preserve"> other areas, such as the north.</w:t>
      </w:r>
    </w:p>
    <w:p w14:paraId="41F28DE0" w14:textId="77777777" w:rsidR="00A37657" w:rsidRPr="00557074" w:rsidRDefault="00A37657" w:rsidP="00A37657">
      <w:pPr>
        <w:spacing w:after="100" w:afterAutospacing="1" w:line="480" w:lineRule="auto"/>
        <w:contextualSpacing/>
        <w:rPr>
          <w:rFonts w:ascii="Times New Roman" w:hAnsi="Times New Roman" w:cs="Times New Roman"/>
          <w:b/>
          <w:bCs/>
        </w:rPr>
      </w:pPr>
      <w:r>
        <w:rPr>
          <w:rFonts w:ascii="Times New Roman" w:hAnsi="Times New Roman" w:cs="Times New Roman"/>
          <w:b/>
          <w:bCs/>
        </w:rPr>
        <w:lastRenderedPageBreak/>
        <w:t>Table 3.</w:t>
      </w:r>
    </w:p>
    <w:p w14:paraId="113993BC" w14:textId="1609D5C9" w:rsidR="00A37657" w:rsidRDefault="00A37657" w:rsidP="00A37657">
      <w:pPr>
        <w:spacing w:after="100" w:afterAutospacing="1" w:line="480" w:lineRule="auto"/>
        <w:contextualSpacing/>
        <w:rPr>
          <w:rFonts w:ascii="Times New Roman" w:hAnsi="Times New Roman" w:cs="Times New Roman"/>
          <w:bCs/>
          <w:i/>
          <w:iCs/>
        </w:rPr>
      </w:pPr>
      <w:r w:rsidRPr="00240338">
        <w:rPr>
          <w:rFonts w:ascii="Times New Roman" w:hAnsi="Times New Roman" w:cs="Times New Roman"/>
          <w:bCs/>
          <w:i/>
          <w:iCs/>
        </w:rPr>
        <w:t>NIBRS Crimes and Rates by County</w:t>
      </w:r>
      <w:r>
        <w:rPr>
          <w:rFonts w:ascii="Times New Roman" w:hAnsi="Times New Roman" w:cs="Times New Roman"/>
          <w:bCs/>
          <w:i/>
          <w:iCs/>
        </w:rPr>
        <w:t xml:space="preserve"> per 100,000 Persons </w:t>
      </w:r>
      <w:r w:rsidRPr="00240338">
        <w:rPr>
          <w:rFonts w:ascii="Times New Roman" w:hAnsi="Times New Roman" w:cs="Times New Roman"/>
          <w:bCs/>
          <w:i/>
          <w:iCs/>
        </w:rPr>
        <w:t>- Last 3 Years</w:t>
      </w:r>
      <w:r>
        <w:rPr>
          <w:rFonts w:ascii="Times New Roman" w:hAnsi="Times New Roman" w:cs="Times New Roman"/>
          <w:bCs/>
          <w:i/>
          <w:iCs/>
        </w:rPr>
        <w:t xml:space="preserve"> for </w:t>
      </w:r>
      <w:r w:rsidR="00BC12A2">
        <w:rPr>
          <w:rFonts w:ascii="Times New Roman" w:hAnsi="Times New Roman" w:cs="Times New Roman"/>
          <w:bCs/>
          <w:i/>
          <w:iCs/>
        </w:rPr>
        <w:t>Dekalb</w:t>
      </w:r>
      <w:r>
        <w:rPr>
          <w:rFonts w:ascii="Times New Roman" w:hAnsi="Times New Roman" w:cs="Times New Roman"/>
          <w:bCs/>
          <w:i/>
          <w:iCs/>
        </w:rPr>
        <w:t xml:space="preserve"> County</w:t>
      </w:r>
    </w:p>
    <w:p w14:paraId="68E5401A" w14:textId="77777777" w:rsidR="00A37657" w:rsidRPr="00F0696A" w:rsidRDefault="00A37657" w:rsidP="00A37657">
      <w:pPr>
        <w:spacing w:after="0" w:line="240" w:lineRule="auto"/>
        <w:contextualSpacing/>
        <w:jc w:val="center"/>
        <w:rPr>
          <w:rFonts w:ascii="Times New Roman" w:hAnsi="Times New Roman" w:cs="Times New Roman"/>
          <w:bCs/>
        </w:rPr>
      </w:pPr>
      <w:r>
        <w:rPr>
          <w:rFonts w:ascii="Times New Roman" w:hAnsi="Times New Roman" w:cs="Times New Roman"/>
          <w:bCs/>
          <w:noProof/>
        </w:rPr>
        <w:drawing>
          <wp:inline distT="0" distB="0" distL="0" distR="0" wp14:anchorId="799C6B6B" wp14:editId="00D1E083">
            <wp:extent cx="6492240" cy="1298575"/>
            <wp:effectExtent l="0" t="0" r="3810" b="0"/>
            <wp:docPr id="641486567" name="Picture 14"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86567" name="Picture 14" descr="A screenshot of a data&#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492240" cy="1298575"/>
                    </a:xfrm>
                    <a:prstGeom prst="rect">
                      <a:avLst/>
                    </a:prstGeom>
                  </pic:spPr>
                </pic:pic>
              </a:graphicData>
            </a:graphic>
          </wp:inline>
        </w:drawing>
      </w:r>
    </w:p>
    <w:p w14:paraId="3DD9171D" w14:textId="77777777" w:rsidR="00A37657" w:rsidRDefault="00A37657" w:rsidP="00A37657">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Source: Missouri State Highway Patrol. (2022).</w:t>
      </w:r>
    </w:p>
    <w:p w14:paraId="4C587C11" w14:textId="77777777" w:rsidR="00A37657" w:rsidRDefault="00A37657" w:rsidP="00A37657">
      <w:pPr>
        <w:spacing w:after="100" w:afterAutospacing="1" w:line="480" w:lineRule="auto"/>
        <w:contextualSpacing/>
        <w:rPr>
          <w:rFonts w:ascii="Times New Roman" w:hAnsi="Times New Roman" w:cs="Times New Roman"/>
          <w:bCs/>
          <w:sz w:val="20"/>
          <w:szCs w:val="20"/>
        </w:rPr>
      </w:pPr>
    </w:p>
    <w:p w14:paraId="0078515C" w14:textId="518B2D05" w:rsidR="00337847" w:rsidRPr="00355B34" w:rsidRDefault="005453EA" w:rsidP="004115CA">
      <w:pPr>
        <w:spacing w:after="100" w:afterAutospacing="1" w:line="480" w:lineRule="auto"/>
        <w:ind w:firstLine="720"/>
        <w:contextualSpacing/>
        <w:rPr>
          <w:rFonts w:ascii="Times New Roman" w:hAnsi="Times New Roman" w:cs="Times New Roman"/>
          <w:b/>
          <w:bCs/>
        </w:rPr>
      </w:pPr>
      <w:r w:rsidRPr="005453EA">
        <w:rPr>
          <w:rFonts w:ascii="Times New Roman" w:hAnsi="Times New Roman" w:cs="Times New Roman"/>
        </w:rPr>
        <w:t>Gentry County</w:t>
      </w:r>
      <w:r w:rsidR="007D5B09">
        <w:rPr>
          <w:rFonts w:ascii="Times New Roman" w:hAnsi="Times New Roman" w:cs="Times New Roman"/>
        </w:rPr>
        <w:t>'s</w:t>
      </w:r>
      <w:r w:rsidRPr="005453EA">
        <w:rPr>
          <w:rFonts w:ascii="Times New Roman" w:hAnsi="Times New Roman" w:cs="Times New Roman"/>
        </w:rPr>
        <w:t xml:space="preserve"> crime data is less comprehensive, but available information suggests a generally low crime rate similar to </w:t>
      </w:r>
      <w:r w:rsidR="00BC12A2">
        <w:rPr>
          <w:rFonts w:ascii="Times New Roman" w:hAnsi="Times New Roman" w:cs="Times New Roman"/>
        </w:rPr>
        <w:t>Dekalb</w:t>
      </w:r>
      <w:r w:rsidR="00956831">
        <w:rPr>
          <w:rFonts w:ascii="Times New Roman" w:hAnsi="Times New Roman" w:cs="Times New Roman"/>
        </w:rPr>
        <w:t>'s</w:t>
      </w:r>
      <w:r w:rsidRPr="005453EA">
        <w:rPr>
          <w:rFonts w:ascii="Times New Roman" w:hAnsi="Times New Roman" w:cs="Times New Roman"/>
        </w:rPr>
        <w:t>. Given the demographic and economic similarities between these neighboring counties, Gentry likely experiences similar trends in terms of crime distribution, focusing on less densely populated rural environments</w:t>
      </w:r>
      <w:r w:rsidR="009F372A">
        <w:rPr>
          <w:rFonts w:ascii="Times New Roman" w:hAnsi="Times New Roman" w:cs="Times New Roman"/>
        </w:rPr>
        <w:t>. B</w:t>
      </w:r>
      <w:r w:rsidRPr="005453EA">
        <w:rPr>
          <w:rFonts w:ascii="Times New Roman" w:hAnsi="Times New Roman" w:cs="Times New Roman"/>
        </w:rPr>
        <w:t>oth counties maintain crime rates below the national average for violent and property crimes, indicating a relatively safe environment for residents.</w:t>
      </w:r>
    </w:p>
    <w:p w14:paraId="03E91C04" w14:textId="3AB7CDF7" w:rsidR="00A37657" w:rsidRDefault="00251165" w:rsidP="003151E0">
      <w:pPr>
        <w:spacing w:after="100" w:afterAutospacing="1" w:line="480" w:lineRule="auto"/>
        <w:contextualSpacing/>
        <w:rPr>
          <w:rFonts w:ascii="Rockwell Extra Bold" w:hAnsi="Rockwell Extra Bold"/>
          <w:b/>
          <w:sz w:val="28"/>
          <w:szCs w:val="28"/>
        </w:rPr>
      </w:pPr>
      <w:r w:rsidRPr="00251165">
        <w:rPr>
          <w:rFonts w:ascii="Times New Roman" w:hAnsi="Times New Roman" w:cs="Times New Roman"/>
        </w:rPr>
        <w:t xml:space="preserve">Public safety concerns extend to emergency response times, </w:t>
      </w:r>
      <w:r w:rsidR="00EF72FD">
        <w:rPr>
          <w:rFonts w:ascii="Times New Roman" w:hAnsi="Times New Roman" w:cs="Times New Roman"/>
        </w:rPr>
        <w:t xml:space="preserve">which are </w:t>
      </w:r>
      <w:r w:rsidRPr="00251165">
        <w:rPr>
          <w:rFonts w:ascii="Times New Roman" w:hAnsi="Times New Roman" w:cs="Times New Roman"/>
        </w:rPr>
        <w:t>prolonged due to the county</w:t>
      </w:r>
      <w:r w:rsidR="00C82E53">
        <w:rPr>
          <w:rFonts w:ascii="Times New Roman" w:hAnsi="Times New Roman" w:cs="Times New Roman"/>
        </w:rPr>
        <w:t>'</w:t>
      </w:r>
      <w:r w:rsidRPr="00251165">
        <w:rPr>
          <w:rFonts w:ascii="Times New Roman" w:hAnsi="Times New Roman" w:cs="Times New Roman"/>
        </w:rPr>
        <w:t>s rural nature</w:t>
      </w:r>
      <w:r w:rsidR="00EF72FD">
        <w:rPr>
          <w:rFonts w:ascii="Times New Roman" w:hAnsi="Times New Roman" w:cs="Times New Roman"/>
        </w:rPr>
        <w:t xml:space="preserve">. </w:t>
      </w:r>
      <w:r w:rsidR="00F90EF9">
        <w:rPr>
          <w:rFonts w:ascii="Times New Roman" w:hAnsi="Times New Roman" w:cs="Times New Roman"/>
        </w:rPr>
        <w:t>These further impacts</w:t>
      </w:r>
      <w:r w:rsidRPr="00251165">
        <w:rPr>
          <w:rFonts w:ascii="Times New Roman" w:hAnsi="Times New Roman" w:cs="Times New Roman"/>
        </w:rPr>
        <w:t xml:space="preserve"> health outcomes during critical situations</w:t>
      </w:r>
      <w:r w:rsidR="001B74A1" w:rsidRPr="001B74A1">
        <w:rPr>
          <w:rFonts w:ascii="Times New Roman" w:hAnsi="Times New Roman" w:cs="Times New Roman"/>
        </w:rPr>
        <w:t>.</w:t>
      </w:r>
      <w:r w:rsidR="00A37657">
        <w:rPr>
          <w:rFonts w:ascii="Times New Roman" w:hAnsi="Times New Roman" w:cs="Times New Roman"/>
        </w:rPr>
        <w:t xml:space="preserve"> </w:t>
      </w:r>
      <w:r w:rsidR="00F0696A" w:rsidRPr="00F0696A">
        <w:rPr>
          <w:rFonts w:ascii="Times New Roman" w:hAnsi="Times New Roman" w:cs="Times New Roman"/>
          <w:bCs/>
        </w:rPr>
        <w:t>Gentry County does not provide NIBRS crime data, which means specific crime statistics categorized under person, property, and society crimes are unavailable for this jurisdiction. This could be due to various factors</w:t>
      </w:r>
      <w:r w:rsidR="00A37657">
        <w:rPr>
          <w:rFonts w:ascii="Times New Roman" w:hAnsi="Times New Roman" w:cs="Times New Roman"/>
          <w:bCs/>
        </w:rPr>
        <w:t>,</w:t>
      </w:r>
      <w:r w:rsidR="00F0696A" w:rsidRPr="00F0696A">
        <w:rPr>
          <w:rFonts w:ascii="Times New Roman" w:hAnsi="Times New Roman" w:cs="Times New Roman"/>
          <w:bCs/>
        </w:rPr>
        <w:t xml:space="preserve"> such as data reporting practices or limitations in data collection within the county. </w:t>
      </w:r>
      <w:r w:rsidR="00F0696A">
        <w:rPr>
          <w:rFonts w:ascii="Times New Roman" w:hAnsi="Times New Roman" w:cs="Times New Roman"/>
          <w:bCs/>
        </w:rPr>
        <w:t>Alternative data sources were analyzed to determine crime rates for Gentry County</w:t>
      </w:r>
      <w:r w:rsidR="00F0696A" w:rsidRPr="00F0696A">
        <w:rPr>
          <w:rFonts w:ascii="Times New Roman" w:hAnsi="Times New Roman" w:cs="Times New Roman"/>
          <w:bCs/>
        </w:rPr>
        <w:t>.</w:t>
      </w:r>
      <w:r w:rsidR="00A37657">
        <w:rPr>
          <w:rFonts w:ascii="Rockwell Extra Bold" w:hAnsi="Rockwell Extra Bold"/>
          <w:b/>
          <w:sz w:val="28"/>
          <w:szCs w:val="28"/>
        </w:rPr>
        <w:br w:type="page"/>
      </w:r>
    </w:p>
    <w:p w14:paraId="25B11662" w14:textId="001D6CF1" w:rsidR="00071549" w:rsidRPr="007535BB" w:rsidRDefault="00071549" w:rsidP="00730132">
      <w:pPr>
        <w:spacing w:after="100" w:afterAutospacing="1" w:line="480" w:lineRule="auto"/>
        <w:contextualSpacing/>
        <w:rPr>
          <w:rFonts w:ascii="Rockwell Extra Bold" w:hAnsi="Rockwell Extra Bold"/>
          <w:b/>
          <w:sz w:val="28"/>
          <w:szCs w:val="28"/>
        </w:rPr>
      </w:pPr>
      <w:r w:rsidRPr="007535BB">
        <w:rPr>
          <w:rFonts w:ascii="Rockwell Extra Bold" w:hAnsi="Rockwell Extra Bold"/>
          <w:b/>
          <w:sz w:val="28"/>
          <w:szCs w:val="28"/>
        </w:rPr>
        <w:lastRenderedPageBreak/>
        <w:t>S</w:t>
      </w:r>
      <w:r w:rsidR="00ED4221">
        <w:rPr>
          <w:rFonts w:ascii="Rockwell Extra Bold" w:hAnsi="Rockwell Extra Bold"/>
          <w:b/>
          <w:sz w:val="28"/>
          <w:szCs w:val="28"/>
        </w:rPr>
        <w:t>ubstance Use/Mental Health</w:t>
      </w:r>
    </w:p>
    <w:p w14:paraId="369901C1" w14:textId="5079641A" w:rsidR="00956831" w:rsidRPr="007D5B09" w:rsidRDefault="00956831" w:rsidP="004115CA">
      <w:pPr>
        <w:spacing w:after="100" w:afterAutospacing="1" w:line="480" w:lineRule="auto"/>
        <w:ind w:firstLine="720"/>
        <w:contextualSpacing/>
        <w:rPr>
          <w:rFonts w:ascii="Times New Roman" w:hAnsi="Times New Roman" w:cs="Times New Roman"/>
          <w:color w:val="000000" w:themeColor="text1"/>
        </w:rPr>
      </w:pPr>
      <w:r w:rsidRPr="007D5B09">
        <w:rPr>
          <w:rFonts w:ascii="Times New Roman" w:hAnsi="Times New Roman" w:cs="Times New Roman"/>
          <w:color w:val="000000" w:themeColor="text1"/>
        </w:rPr>
        <w:t xml:space="preserve">In </w:t>
      </w:r>
      <w:r w:rsidR="00BC12A2">
        <w:rPr>
          <w:rFonts w:ascii="Times New Roman" w:hAnsi="Times New Roman" w:cs="Times New Roman"/>
          <w:color w:val="000000" w:themeColor="text1"/>
        </w:rPr>
        <w:t>Dekalb</w:t>
      </w:r>
      <w:r w:rsidRPr="007D5B09">
        <w:rPr>
          <w:rFonts w:ascii="Times New Roman" w:hAnsi="Times New Roman" w:cs="Times New Roman"/>
          <w:color w:val="000000" w:themeColor="text1"/>
        </w:rPr>
        <w:t xml:space="preserve"> County</w:t>
      </w:r>
      <w:r w:rsidR="007D5B09">
        <w:rPr>
          <w:rFonts w:ascii="Times New Roman" w:hAnsi="Times New Roman" w:cs="Times New Roman"/>
          <w:color w:val="000000" w:themeColor="text1"/>
        </w:rPr>
        <w:t>,</w:t>
      </w:r>
      <w:r w:rsidRPr="007D5B09">
        <w:rPr>
          <w:rFonts w:ascii="Times New Roman" w:hAnsi="Times New Roman" w:cs="Times New Roman"/>
          <w:color w:val="000000" w:themeColor="text1"/>
        </w:rPr>
        <w:t xml:space="preserve"> the trends and resources related to mental health and substance abuse have shown significant changes over the past five years. According to the 2023 Missouri Substance Use and Mental Health report, there has been a steady increase in cases related to both mental health disorders and substance use treatment needs. The primary conditions affecting residents include anxiety, depressive mood disorders, and bipolar conditions. Additionally, substance use, particularly involving alcohol and methamphetamines, has become increasingly prevalent.</w:t>
      </w:r>
    </w:p>
    <w:p w14:paraId="3DC2F01A" w14:textId="4642AB4F" w:rsidR="00956831" w:rsidRPr="007D5B09" w:rsidRDefault="00956831" w:rsidP="00956831">
      <w:pPr>
        <w:spacing w:after="100" w:afterAutospacing="1" w:line="480" w:lineRule="auto"/>
        <w:contextualSpacing/>
        <w:rPr>
          <w:rFonts w:ascii="Times New Roman" w:hAnsi="Times New Roman" w:cs="Times New Roman"/>
          <w:b/>
          <w:bCs/>
          <w:color w:val="000000" w:themeColor="text1"/>
        </w:rPr>
      </w:pPr>
      <w:r w:rsidRPr="007D5B09">
        <w:rPr>
          <w:rFonts w:ascii="Times New Roman" w:hAnsi="Times New Roman" w:cs="Times New Roman"/>
          <w:b/>
          <w:bCs/>
          <w:color w:val="000000" w:themeColor="text1"/>
        </w:rPr>
        <w:t>Mental Health Trends</w:t>
      </w:r>
    </w:p>
    <w:p w14:paraId="25837017" w14:textId="5A0BE243" w:rsidR="00A93342" w:rsidRDefault="00956831" w:rsidP="004115CA">
      <w:pPr>
        <w:spacing w:after="100" w:afterAutospacing="1" w:line="480" w:lineRule="auto"/>
        <w:ind w:firstLine="720"/>
        <w:contextualSpacing/>
        <w:rPr>
          <w:rFonts w:ascii="Times New Roman" w:hAnsi="Times New Roman" w:cs="Times New Roman"/>
          <w:b/>
          <w:bCs/>
          <w:color w:val="000000" w:themeColor="text1"/>
        </w:rPr>
      </w:pPr>
      <w:r w:rsidRPr="007D5B09">
        <w:rPr>
          <w:rFonts w:ascii="Times New Roman" w:hAnsi="Times New Roman" w:cs="Times New Roman"/>
          <w:color w:val="000000" w:themeColor="text1"/>
        </w:rPr>
        <w:t xml:space="preserve">The number of individuals receiving mental health services in </w:t>
      </w:r>
      <w:r w:rsidR="00BC12A2">
        <w:rPr>
          <w:rFonts w:ascii="Times New Roman" w:hAnsi="Times New Roman" w:cs="Times New Roman"/>
          <w:color w:val="000000" w:themeColor="text1"/>
        </w:rPr>
        <w:t>Dekalb</w:t>
      </w:r>
      <w:r w:rsidRPr="007D5B09">
        <w:rPr>
          <w:rFonts w:ascii="Times New Roman" w:hAnsi="Times New Roman" w:cs="Times New Roman"/>
          <w:color w:val="000000" w:themeColor="text1"/>
        </w:rPr>
        <w:t xml:space="preserve"> County has risen consistently. In 2020, around 150 individuals received services for disorders such as anxiety, trauma-related stress, and depressive moods. By 2022, this figure had increased to approximately 200 cases. A notable rise was observed in emergency room admissions for mental health crises, indicating a growing need for acute mental health support. This rise aligns with the increased reports of anxiety and stress-related disorders, which are becoming more common in the region</w:t>
      </w:r>
      <w:r w:rsidR="007D5B09">
        <w:rPr>
          <w:rFonts w:ascii="Times New Roman" w:hAnsi="Times New Roman" w:cs="Times New Roman"/>
          <w:color w:val="000000" w:themeColor="text1"/>
        </w:rPr>
        <w:t>.</w:t>
      </w:r>
    </w:p>
    <w:p w14:paraId="32AB8F9A" w14:textId="0829903C" w:rsidR="00C262AE" w:rsidRPr="00C262AE" w:rsidRDefault="00C262AE" w:rsidP="00956831">
      <w:pPr>
        <w:spacing w:after="100" w:afterAutospacing="1" w:line="480" w:lineRule="auto"/>
        <w:contextualSpacing/>
        <w:rPr>
          <w:rFonts w:ascii="Times New Roman" w:hAnsi="Times New Roman" w:cs="Times New Roman"/>
          <w:b/>
          <w:bCs/>
          <w:color w:val="000000" w:themeColor="text1"/>
        </w:rPr>
      </w:pPr>
      <w:r w:rsidRPr="00C262AE">
        <w:rPr>
          <w:rFonts w:ascii="Times New Roman" w:hAnsi="Times New Roman" w:cs="Times New Roman"/>
          <w:b/>
          <w:bCs/>
          <w:color w:val="000000" w:themeColor="text1"/>
        </w:rPr>
        <w:t>Figure 1</w:t>
      </w:r>
      <w:r w:rsidR="00BC4C9F">
        <w:rPr>
          <w:rFonts w:ascii="Times New Roman" w:hAnsi="Times New Roman" w:cs="Times New Roman"/>
          <w:b/>
          <w:bCs/>
          <w:color w:val="000000" w:themeColor="text1"/>
        </w:rPr>
        <w:t>3</w:t>
      </w:r>
      <w:r w:rsidRPr="00C262AE">
        <w:rPr>
          <w:rFonts w:ascii="Times New Roman" w:hAnsi="Times New Roman" w:cs="Times New Roman"/>
          <w:b/>
          <w:bCs/>
          <w:color w:val="000000" w:themeColor="text1"/>
        </w:rPr>
        <w:t>.</w:t>
      </w:r>
    </w:p>
    <w:p w14:paraId="5EBDA892" w14:textId="732DF10E" w:rsidR="00C262AE" w:rsidRPr="00C262AE" w:rsidRDefault="00BC12A2" w:rsidP="00956831">
      <w:pPr>
        <w:spacing w:after="100" w:afterAutospacing="1" w:line="480" w:lineRule="auto"/>
        <w:contextualSpacing/>
        <w:rPr>
          <w:rFonts w:ascii="Times New Roman" w:hAnsi="Times New Roman" w:cs="Times New Roman"/>
          <w:i/>
          <w:iCs/>
          <w:color w:val="000000" w:themeColor="text1"/>
        </w:rPr>
      </w:pPr>
      <w:r>
        <w:rPr>
          <w:rFonts w:ascii="Times New Roman" w:hAnsi="Times New Roman" w:cs="Times New Roman"/>
          <w:i/>
          <w:iCs/>
          <w:color w:val="000000" w:themeColor="text1"/>
        </w:rPr>
        <w:t>Dekalb</w:t>
      </w:r>
      <w:r w:rsidR="002914C9">
        <w:rPr>
          <w:rFonts w:ascii="Times New Roman" w:hAnsi="Times New Roman" w:cs="Times New Roman"/>
          <w:i/>
          <w:iCs/>
          <w:color w:val="000000" w:themeColor="text1"/>
        </w:rPr>
        <w:t xml:space="preserve"> County </w:t>
      </w:r>
      <w:r w:rsidR="00C262AE" w:rsidRPr="00C262AE">
        <w:rPr>
          <w:rFonts w:ascii="Times New Roman" w:hAnsi="Times New Roman" w:cs="Times New Roman"/>
          <w:i/>
          <w:iCs/>
          <w:color w:val="000000" w:themeColor="text1"/>
        </w:rPr>
        <w:t>Mental Health Disorder Case Distr</w:t>
      </w:r>
      <w:r w:rsidR="00C262AE">
        <w:rPr>
          <w:rFonts w:ascii="Times New Roman" w:hAnsi="Times New Roman" w:cs="Times New Roman"/>
          <w:i/>
          <w:iCs/>
          <w:color w:val="000000" w:themeColor="text1"/>
        </w:rPr>
        <w:t>i</w:t>
      </w:r>
      <w:r w:rsidR="00C262AE" w:rsidRPr="00C262AE">
        <w:rPr>
          <w:rFonts w:ascii="Times New Roman" w:hAnsi="Times New Roman" w:cs="Times New Roman"/>
          <w:i/>
          <w:iCs/>
          <w:color w:val="000000" w:themeColor="text1"/>
        </w:rPr>
        <w:t>bution – 2022</w:t>
      </w:r>
    </w:p>
    <w:p w14:paraId="4B389F7F" w14:textId="732506B3" w:rsidR="00C262AE" w:rsidRDefault="00C262AE" w:rsidP="00C262AE">
      <w:pPr>
        <w:spacing w:after="0" w:line="240" w:lineRule="auto"/>
        <w:contextualSpacing/>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417A0E4A" wp14:editId="1B1C6E24">
            <wp:extent cx="3533775" cy="2712164"/>
            <wp:effectExtent l="0" t="0" r="0" b="0"/>
            <wp:docPr id="1108787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7512" cy="2745732"/>
                    </a:xfrm>
                    <a:prstGeom prst="rect">
                      <a:avLst/>
                    </a:prstGeom>
                    <a:noFill/>
                  </pic:spPr>
                </pic:pic>
              </a:graphicData>
            </a:graphic>
          </wp:inline>
        </w:drawing>
      </w:r>
    </w:p>
    <w:p w14:paraId="4DAE89E6" w14:textId="425B7114" w:rsidR="00C262AE" w:rsidRPr="00C262AE" w:rsidRDefault="00C262AE" w:rsidP="00C262AE">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Source: </w:t>
      </w:r>
      <w:r w:rsidRPr="00C262AE">
        <w:rPr>
          <w:rFonts w:ascii="Times New Roman" w:hAnsi="Times New Roman" w:cs="Times New Roman"/>
          <w:color w:val="000000" w:themeColor="text1"/>
          <w:sz w:val="20"/>
          <w:szCs w:val="20"/>
        </w:rPr>
        <w:t xml:space="preserve">2023 Missouri Substance Use and Mental Health </w:t>
      </w:r>
      <w:r>
        <w:rPr>
          <w:rFonts w:ascii="Times New Roman" w:hAnsi="Times New Roman" w:cs="Times New Roman"/>
          <w:color w:val="000000" w:themeColor="text1"/>
          <w:sz w:val="20"/>
          <w:szCs w:val="20"/>
        </w:rPr>
        <w:t>R</w:t>
      </w:r>
      <w:r w:rsidRPr="00C262AE">
        <w:rPr>
          <w:rFonts w:ascii="Times New Roman" w:hAnsi="Times New Roman" w:cs="Times New Roman"/>
          <w:color w:val="000000" w:themeColor="text1"/>
          <w:sz w:val="20"/>
          <w:szCs w:val="20"/>
        </w:rPr>
        <w:t>eport</w:t>
      </w:r>
    </w:p>
    <w:p w14:paraId="620796D5" w14:textId="3494F08E" w:rsidR="00357970" w:rsidRPr="00357970" w:rsidRDefault="00357970" w:rsidP="00956831">
      <w:pPr>
        <w:spacing w:after="100" w:afterAutospacing="1" w:line="480" w:lineRule="auto"/>
        <w:contextualSpacing/>
        <w:rPr>
          <w:rFonts w:ascii="Times New Roman" w:hAnsi="Times New Roman" w:cs="Times New Roman"/>
          <w:color w:val="000000" w:themeColor="text1"/>
        </w:rPr>
      </w:pPr>
      <w:r w:rsidRPr="00357970">
        <w:rPr>
          <w:rFonts w:ascii="Times New Roman" w:hAnsi="Times New Roman" w:cs="Times New Roman"/>
          <w:color w:val="000000" w:themeColor="text1"/>
        </w:rPr>
        <w:lastRenderedPageBreak/>
        <w:t>Figure 1</w:t>
      </w:r>
      <w:r w:rsidR="00BC4C9F">
        <w:rPr>
          <w:rFonts w:ascii="Times New Roman" w:hAnsi="Times New Roman" w:cs="Times New Roman"/>
          <w:color w:val="000000" w:themeColor="text1"/>
        </w:rPr>
        <w:t>3</w:t>
      </w:r>
      <w:r w:rsidRPr="00357970">
        <w:rPr>
          <w:rFonts w:ascii="Times New Roman" w:hAnsi="Times New Roman" w:cs="Times New Roman"/>
          <w:color w:val="000000" w:themeColor="text1"/>
        </w:rPr>
        <w:t xml:space="preserve"> presents the distribution of treated mental health disorders, with depressive mood disorders and anxiety being the most prevalent, followed by bipolar mood and trauma-related issues.</w:t>
      </w:r>
    </w:p>
    <w:p w14:paraId="6A6AED35" w14:textId="5627AD28" w:rsidR="00C262AE" w:rsidRDefault="00C262AE" w:rsidP="00956831">
      <w:pPr>
        <w:spacing w:after="100" w:afterAutospacing="1" w:line="480" w:lineRule="auto"/>
        <w:contextualSpacing/>
        <w:rPr>
          <w:rFonts w:ascii="Times New Roman" w:hAnsi="Times New Roman" w:cs="Times New Roman"/>
          <w:b/>
          <w:bCs/>
          <w:color w:val="000000" w:themeColor="text1"/>
        </w:rPr>
      </w:pPr>
      <w:r w:rsidRPr="00C262AE">
        <w:rPr>
          <w:rFonts w:ascii="Times New Roman" w:hAnsi="Times New Roman" w:cs="Times New Roman"/>
          <w:b/>
          <w:bCs/>
          <w:color w:val="000000" w:themeColor="text1"/>
        </w:rPr>
        <w:t>Figure 1</w:t>
      </w:r>
      <w:r w:rsidR="00BC4C9F">
        <w:rPr>
          <w:rFonts w:ascii="Times New Roman" w:hAnsi="Times New Roman" w:cs="Times New Roman"/>
          <w:b/>
          <w:bCs/>
          <w:color w:val="000000" w:themeColor="text1"/>
        </w:rPr>
        <w:t>4</w:t>
      </w:r>
      <w:r w:rsidRPr="00C262AE">
        <w:rPr>
          <w:rFonts w:ascii="Times New Roman" w:hAnsi="Times New Roman" w:cs="Times New Roman"/>
          <w:b/>
          <w:bCs/>
          <w:color w:val="000000" w:themeColor="text1"/>
        </w:rPr>
        <w:t>.</w:t>
      </w:r>
    </w:p>
    <w:p w14:paraId="4DAC19DA" w14:textId="564C166D" w:rsidR="00C262AE" w:rsidRDefault="00BC12A2" w:rsidP="00956831">
      <w:pPr>
        <w:spacing w:after="100" w:afterAutospacing="1" w:line="480" w:lineRule="auto"/>
        <w:contextualSpacing/>
        <w:rPr>
          <w:rFonts w:ascii="Times New Roman" w:hAnsi="Times New Roman" w:cs="Times New Roman"/>
          <w:color w:val="000000" w:themeColor="text1"/>
        </w:rPr>
      </w:pPr>
      <w:bookmarkStart w:id="2" w:name="_Hlk180911097"/>
      <w:r>
        <w:rPr>
          <w:rFonts w:ascii="Times New Roman" w:hAnsi="Times New Roman" w:cs="Times New Roman"/>
          <w:i/>
          <w:iCs/>
          <w:color w:val="000000" w:themeColor="text1"/>
        </w:rPr>
        <w:t>Dekalb</w:t>
      </w:r>
      <w:r w:rsidR="002914C9">
        <w:rPr>
          <w:rFonts w:ascii="Times New Roman" w:hAnsi="Times New Roman" w:cs="Times New Roman"/>
          <w:i/>
          <w:iCs/>
          <w:color w:val="000000" w:themeColor="text1"/>
        </w:rPr>
        <w:t xml:space="preserve"> County </w:t>
      </w:r>
      <w:r w:rsidR="00C262AE" w:rsidRPr="00C262AE">
        <w:rPr>
          <w:rFonts w:ascii="Times New Roman" w:hAnsi="Times New Roman" w:cs="Times New Roman"/>
          <w:i/>
          <w:iCs/>
          <w:color w:val="000000" w:themeColor="text1"/>
        </w:rPr>
        <w:t>Emergency Room and Hospital Visit Trends – 2019-2022</w:t>
      </w:r>
    </w:p>
    <w:bookmarkEnd w:id="2"/>
    <w:p w14:paraId="6F5CEC41" w14:textId="41044297" w:rsidR="00C262AE" w:rsidRDefault="00C262AE" w:rsidP="00C262AE">
      <w:pPr>
        <w:spacing w:after="0" w:line="240" w:lineRule="auto"/>
        <w:contextualSpacing/>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5B7F4C14" wp14:editId="476BCD55">
            <wp:extent cx="4314069" cy="2817193"/>
            <wp:effectExtent l="0" t="0" r="0" b="2540"/>
            <wp:docPr id="367676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2499" cy="2835759"/>
                    </a:xfrm>
                    <a:prstGeom prst="rect">
                      <a:avLst/>
                    </a:prstGeom>
                    <a:noFill/>
                  </pic:spPr>
                </pic:pic>
              </a:graphicData>
            </a:graphic>
          </wp:inline>
        </w:drawing>
      </w:r>
    </w:p>
    <w:p w14:paraId="012635DF" w14:textId="23CDF3FA" w:rsidR="00C262AE" w:rsidRPr="00C262AE" w:rsidRDefault="00C262AE" w:rsidP="00C262AE">
      <w:pPr>
        <w:spacing w:after="0" w:line="240" w:lineRule="auto"/>
        <w:contextualSpacing/>
        <w:jc w:val="center"/>
        <w:rPr>
          <w:rFonts w:ascii="Times New Roman" w:hAnsi="Times New Roman" w:cs="Times New Roman"/>
          <w:color w:val="000000" w:themeColor="text1"/>
          <w:sz w:val="20"/>
          <w:szCs w:val="20"/>
        </w:rPr>
      </w:pPr>
      <w:r w:rsidRPr="00C262AE">
        <w:rPr>
          <w:rFonts w:ascii="Times New Roman" w:hAnsi="Times New Roman" w:cs="Times New Roman"/>
          <w:color w:val="000000" w:themeColor="text1"/>
          <w:sz w:val="20"/>
          <w:szCs w:val="20"/>
        </w:rPr>
        <w:t>Source: 2023 Missouri Substance Use and Mental Health Report</w:t>
      </w:r>
    </w:p>
    <w:p w14:paraId="17BEFD43" w14:textId="77777777" w:rsidR="00357970" w:rsidRDefault="00357970" w:rsidP="00956831">
      <w:pPr>
        <w:spacing w:after="100" w:afterAutospacing="1" w:line="480" w:lineRule="auto"/>
        <w:contextualSpacing/>
        <w:rPr>
          <w:rFonts w:ascii="Times New Roman" w:hAnsi="Times New Roman" w:cs="Times New Roman"/>
          <w:color w:val="000000" w:themeColor="text1"/>
        </w:rPr>
      </w:pPr>
    </w:p>
    <w:p w14:paraId="30AC37B0" w14:textId="405935E2" w:rsidR="00C262AE" w:rsidRPr="00357970" w:rsidRDefault="00357970" w:rsidP="00956831">
      <w:pPr>
        <w:spacing w:after="100" w:afterAutospacing="1" w:line="480" w:lineRule="auto"/>
        <w:contextualSpacing/>
        <w:rPr>
          <w:rFonts w:ascii="Times New Roman" w:hAnsi="Times New Roman" w:cs="Times New Roman"/>
          <w:color w:val="000000" w:themeColor="text1"/>
        </w:rPr>
      </w:pPr>
      <w:r>
        <w:rPr>
          <w:rFonts w:ascii="Times New Roman" w:hAnsi="Times New Roman" w:cs="Times New Roman"/>
          <w:color w:val="000000" w:themeColor="text1"/>
        </w:rPr>
        <w:t>Figure 1</w:t>
      </w:r>
      <w:r w:rsidR="00BC4C9F">
        <w:rPr>
          <w:rFonts w:ascii="Times New Roman" w:hAnsi="Times New Roman" w:cs="Times New Roman"/>
          <w:color w:val="000000" w:themeColor="text1"/>
        </w:rPr>
        <w:t>4</w:t>
      </w:r>
      <w:r w:rsidRPr="00357970">
        <w:rPr>
          <w:rFonts w:ascii="Times New Roman" w:hAnsi="Times New Roman" w:cs="Times New Roman"/>
          <w:color w:val="000000" w:themeColor="text1"/>
        </w:rPr>
        <w:t xml:space="preserve"> shows the number of E</w:t>
      </w:r>
      <w:r w:rsidR="00A93342">
        <w:rPr>
          <w:rFonts w:ascii="Times New Roman" w:hAnsi="Times New Roman" w:cs="Times New Roman"/>
          <w:color w:val="000000" w:themeColor="text1"/>
        </w:rPr>
        <w:t>R</w:t>
      </w:r>
      <w:r w:rsidRPr="00357970">
        <w:rPr>
          <w:rFonts w:ascii="Times New Roman" w:hAnsi="Times New Roman" w:cs="Times New Roman"/>
          <w:color w:val="000000" w:themeColor="text1"/>
        </w:rPr>
        <w:t xml:space="preserve"> visits, hospital admissions, and direct hospitalizations from 2019 to 2022. The trend indicates an increase in visits and hospitalizations, reflecting a growing demand for mental health services.</w:t>
      </w:r>
    </w:p>
    <w:p w14:paraId="54D54C85" w14:textId="2A44E905" w:rsidR="00956831" w:rsidRPr="00357970" w:rsidRDefault="00956831" w:rsidP="00956831">
      <w:pPr>
        <w:spacing w:after="100" w:afterAutospacing="1" w:line="480" w:lineRule="auto"/>
        <w:contextualSpacing/>
        <w:rPr>
          <w:rFonts w:ascii="Times New Roman" w:hAnsi="Times New Roman" w:cs="Times New Roman"/>
          <w:b/>
          <w:bCs/>
          <w:color w:val="000000" w:themeColor="text1"/>
        </w:rPr>
      </w:pPr>
      <w:r w:rsidRPr="00357970">
        <w:rPr>
          <w:rFonts w:ascii="Times New Roman" w:hAnsi="Times New Roman" w:cs="Times New Roman"/>
          <w:b/>
          <w:bCs/>
          <w:color w:val="000000" w:themeColor="text1"/>
        </w:rPr>
        <w:t>Substance Abuse and Treatment</w:t>
      </w:r>
    </w:p>
    <w:p w14:paraId="7917EBE4" w14:textId="4B8325A0" w:rsidR="003608B0" w:rsidRDefault="00956831" w:rsidP="004115CA">
      <w:pPr>
        <w:spacing w:after="100" w:afterAutospacing="1" w:line="480" w:lineRule="auto"/>
        <w:ind w:firstLine="720"/>
        <w:contextualSpacing/>
        <w:rPr>
          <w:rFonts w:ascii="Times New Roman" w:hAnsi="Times New Roman" w:cs="Times New Roman"/>
          <w:b/>
          <w:bCs/>
          <w:color w:val="000000" w:themeColor="text1"/>
        </w:rPr>
      </w:pPr>
      <w:r w:rsidRPr="007D5B09">
        <w:rPr>
          <w:rFonts w:ascii="Times New Roman" w:hAnsi="Times New Roman" w:cs="Times New Roman"/>
          <w:color w:val="000000" w:themeColor="text1"/>
        </w:rPr>
        <w:t xml:space="preserve">Substance abuse, particularly related to alcohol and methamphetamines, is a pressing issue in </w:t>
      </w:r>
      <w:r w:rsidR="00BC12A2">
        <w:rPr>
          <w:rFonts w:ascii="Times New Roman" w:hAnsi="Times New Roman" w:cs="Times New Roman"/>
          <w:color w:val="000000" w:themeColor="text1"/>
        </w:rPr>
        <w:t>Dekalb</w:t>
      </w:r>
      <w:r w:rsidRPr="007D5B09">
        <w:rPr>
          <w:rFonts w:ascii="Times New Roman" w:hAnsi="Times New Roman" w:cs="Times New Roman"/>
          <w:color w:val="000000" w:themeColor="text1"/>
        </w:rPr>
        <w:t xml:space="preserve"> County. Reports show a rise in emergency room visits and hospitalizations linked to these substances over the last five years. In 2019, there were around 60 cases of alcohol-related admissions, which grew to over 90 by 2023. Methamphetamine use has similarly seen growth, with treatment cases increasing from approximately 50 in 2020 to 75 in 2022. This trend highlights the need for expanded treatment facilities and support services.</w:t>
      </w:r>
      <w:r w:rsidR="003608B0">
        <w:rPr>
          <w:rFonts w:ascii="Times New Roman" w:hAnsi="Times New Roman" w:cs="Times New Roman"/>
          <w:b/>
          <w:bCs/>
          <w:color w:val="000000" w:themeColor="text1"/>
        </w:rPr>
        <w:br w:type="page"/>
      </w:r>
    </w:p>
    <w:p w14:paraId="7EC0056E" w14:textId="551AC2C5" w:rsidR="00CE2974" w:rsidRPr="00CE2974" w:rsidRDefault="00CE2974" w:rsidP="00C73C8A">
      <w:pPr>
        <w:spacing w:after="100" w:afterAutospacing="1" w:line="480" w:lineRule="auto"/>
        <w:contextualSpacing/>
        <w:rPr>
          <w:rFonts w:ascii="Times New Roman" w:hAnsi="Times New Roman" w:cs="Times New Roman"/>
          <w:b/>
          <w:bCs/>
          <w:color w:val="000000" w:themeColor="text1"/>
        </w:rPr>
      </w:pPr>
      <w:r w:rsidRPr="00CE2974">
        <w:rPr>
          <w:rFonts w:ascii="Times New Roman" w:hAnsi="Times New Roman" w:cs="Times New Roman"/>
          <w:b/>
          <w:bCs/>
          <w:color w:val="000000" w:themeColor="text1"/>
        </w:rPr>
        <w:lastRenderedPageBreak/>
        <w:t>Figure 1</w:t>
      </w:r>
      <w:r w:rsidR="00BC4C9F">
        <w:rPr>
          <w:rFonts w:ascii="Times New Roman" w:hAnsi="Times New Roman" w:cs="Times New Roman"/>
          <w:b/>
          <w:bCs/>
          <w:color w:val="000000" w:themeColor="text1"/>
        </w:rPr>
        <w:t>5</w:t>
      </w:r>
      <w:r w:rsidRPr="00CE2974">
        <w:rPr>
          <w:rFonts w:ascii="Times New Roman" w:hAnsi="Times New Roman" w:cs="Times New Roman"/>
          <w:b/>
          <w:bCs/>
          <w:color w:val="000000" w:themeColor="text1"/>
        </w:rPr>
        <w:t>.</w:t>
      </w:r>
    </w:p>
    <w:p w14:paraId="4D2CFA93" w14:textId="287DAEC3" w:rsidR="00CE2974" w:rsidRPr="00CE2974" w:rsidRDefault="00BC12A2" w:rsidP="00C73C8A">
      <w:pPr>
        <w:spacing w:after="100" w:afterAutospacing="1" w:line="480" w:lineRule="auto"/>
        <w:contextualSpacing/>
        <w:rPr>
          <w:rFonts w:ascii="Times New Roman" w:hAnsi="Times New Roman" w:cs="Times New Roman"/>
          <w:i/>
          <w:iCs/>
          <w:color w:val="000000" w:themeColor="text1"/>
        </w:rPr>
      </w:pPr>
      <w:r>
        <w:rPr>
          <w:rFonts w:ascii="Times New Roman" w:hAnsi="Times New Roman" w:cs="Times New Roman"/>
          <w:i/>
          <w:iCs/>
          <w:color w:val="000000" w:themeColor="text1"/>
        </w:rPr>
        <w:t>Dekalb</w:t>
      </w:r>
      <w:r w:rsidR="00CE2974" w:rsidRPr="00CE2974">
        <w:rPr>
          <w:rFonts w:ascii="Times New Roman" w:hAnsi="Times New Roman" w:cs="Times New Roman"/>
          <w:i/>
          <w:iCs/>
          <w:color w:val="000000" w:themeColor="text1"/>
        </w:rPr>
        <w:t xml:space="preserve"> County Substance Use Disorder Cases by Substance – 2022</w:t>
      </w:r>
    </w:p>
    <w:p w14:paraId="798E0639" w14:textId="63712993" w:rsidR="00CE2974" w:rsidRDefault="00CE2974" w:rsidP="00CE2974">
      <w:pPr>
        <w:spacing w:after="100" w:afterAutospacing="1" w:line="480" w:lineRule="auto"/>
        <w:contextualSpacing/>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6902594E" wp14:editId="3D00B0E9">
            <wp:extent cx="4290060" cy="3340100"/>
            <wp:effectExtent l="0" t="0" r="0" b="0"/>
            <wp:docPr id="6375113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08848" cy="3354728"/>
                    </a:xfrm>
                    <a:prstGeom prst="rect">
                      <a:avLst/>
                    </a:prstGeom>
                    <a:noFill/>
                  </pic:spPr>
                </pic:pic>
              </a:graphicData>
            </a:graphic>
          </wp:inline>
        </w:drawing>
      </w:r>
    </w:p>
    <w:p w14:paraId="587DD7D0" w14:textId="1D7021B3" w:rsidR="00CE2974" w:rsidRDefault="00CE2974" w:rsidP="00C73C8A">
      <w:pPr>
        <w:spacing w:after="100" w:afterAutospacing="1" w:line="480" w:lineRule="auto"/>
        <w:contextualSpacing/>
        <w:rPr>
          <w:rFonts w:ascii="Times New Roman" w:hAnsi="Times New Roman" w:cs="Times New Roman"/>
          <w:color w:val="000000" w:themeColor="text1"/>
        </w:rPr>
      </w:pPr>
      <w:r>
        <w:rPr>
          <w:rFonts w:ascii="Times New Roman" w:hAnsi="Times New Roman" w:cs="Times New Roman"/>
          <w:color w:val="000000" w:themeColor="text1"/>
        </w:rPr>
        <w:t>Figure 1</w:t>
      </w:r>
      <w:r w:rsidR="00BC4C9F">
        <w:rPr>
          <w:rFonts w:ascii="Times New Roman" w:hAnsi="Times New Roman" w:cs="Times New Roman"/>
          <w:color w:val="000000" w:themeColor="text1"/>
        </w:rPr>
        <w:t>5</w:t>
      </w:r>
      <w:r w:rsidRPr="00CE2974">
        <w:rPr>
          <w:rFonts w:ascii="Times New Roman" w:hAnsi="Times New Roman" w:cs="Times New Roman"/>
          <w:color w:val="000000" w:themeColor="text1"/>
        </w:rPr>
        <w:t xml:space="preserve"> displays Substance Use Disorder (SUD) cases by substance type in </w:t>
      </w:r>
      <w:r w:rsidR="00BC12A2">
        <w:rPr>
          <w:rFonts w:ascii="Times New Roman" w:hAnsi="Times New Roman" w:cs="Times New Roman"/>
          <w:color w:val="000000" w:themeColor="text1"/>
        </w:rPr>
        <w:t>Dekalb</w:t>
      </w:r>
      <w:r w:rsidRPr="00CE2974">
        <w:rPr>
          <w:rFonts w:ascii="Times New Roman" w:hAnsi="Times New Roman" w:cs="Times New Roman"/>
          <w:color w:val="000000" w:themeColor="text1"/>
        </w:rPr>
        <w:t xml:space="preserve"> County for 2022. The chart indicates that alcohol is the most frequently reported substance, followed by prescription opioids, marijuana, methamphetamine, and cocaine. This visualization helps illustrate the distribution of substance-related cases, highlighting </w:t>
      </w:r>
      <w:r w:rsidR="00A93342">
        <w:rPr>
          <w:rFonts w:ascii="Times New Roman" w:hAnsi="Times New Roman" w:cs="Times New Roman"/>
          <w:color w:val="000000" w:themeColor="text1"/>
        </w:rPr>
        <w:t>critical</w:t>
      </w:r>
      <w:r w:rsidRPr="00CE2974">
        <w:rPr>
          <w:rFonts w:ascii="Times New Roman" w:hAnsi="Times New Roman" w:cs="Times New Roman"/>
          <w:color w:val="000000" w:themeColor="text1"/>
        </w:rPr>
        <w:t xml:space="preserve"> areas for intervention and support efforts.</w:t>
      </w:r>
    </w:p>
    <w:p w14:paraId="6CE7FB1C" w14:textId="32D042B2" w:rsidR="00CE2974" w:rsidRPr="00CE2974" w:rsidRDefault="00CE2974" w:rsidP="00C73C8A">
      <w:pPr>
        <w:spacing w:after="100" w:afterAutospacing="1" w:line="480" w:lineRule="auto"/>
        <w:contextualSpacing/>
        <w:rPr>
          <w:rFonts w:ascii="Times New Roman" w:hAnsi="Times New Roman" w:cs="Times New Roman"/>
          <w:b/>
          <w:bCs/>
          <w:color w:val="000000" w:themeColor="text1"/>
        </w:rPr>
      </w:pPr>
      <w:r w:rsidRPr="00CE2974">
        <w:rPr>
          <w:rFonts w:ascii="Times New Roman" w:hAnsi="Times New Roman" w:cs="Times New Roman"/>
          <w:b/>
          <w:bCs/>
          <w:color w:val="000000" w:themeColor="text1"/>
        </w:rPr>
        <w:t>Opioid Us</w:t>
      </w:r>
      <w:r>
        <w:rPr>
          <w:rFonts w:ascii="Times New Roman" w:hAnsi="Times New Roman" w:cs="Times New Roman"/>
          <w:b/>
          <w:bCs/>
          <w:color w:val="000000" w:themeColor="text1"/>
        </w:rPr>
        <w:t>age</w:t>
      </w:r>
    </w:p>
    <w:p w14:paraId="4800A241" w14:textId="1EE0C9D5" w:rsidR="003608B0" w:rsidRDefault="00C73C8A" w:rsidP="004115CA">
      <w:pPr>
        <w:spacing w:after="100" w:afterAutospacing="1" w:line="480" w:lineRule="auto"/>
        <w:ind w:firstLine="720"/>
        <w:contextualSpacing/>
        <w:rPr>
          <w:rFonts w:ascii="Times New Roman" w:hAnsi="Times New Roman" w:cs="Times New Roman"/>
          <w:b/>
          <w:bCs/>
          <w:color w:val="000000" w:themeColor="text1"/>
        </w:rPr>
      </w:pPr>
      <w:r>
        <w:rPr>
          <w:rFonts w:ascii="Times New Roman" w:hAnsi="Times New Roman" w:cs="Times New Roman"/>
          <w:color w:val="000000" w:themeColor="text1"/>
        </w:rPr>
        <w:t>O</w:t>
      </w:r>
      <w:r w:rsidRPr="00C73C8A">
        <w:rPr>
          <w:rFonts w:ascii="Times New Roman" w:hAnsi="Times New Roman" w:cs="Times New Roman"/>
          <w:color w:val="000000" w:themeColor="text1"/>
        </w:rPr>
        <w:t>pioid use has shown a concerning upward trend over the past five years. Reports indicate increasing emergency room visits and hospital admissions directly associated with opioid use disorders. In 2020, the county recorded a significant number of ER discharges and hospitalizations for opioid-related incidents, which has continued to rise steadily through 2023</w:t>
      </w:r>
      <w:r>
        <w:rPr>
          <w:rFonts w:ascii="Times New Roman" w:hAnsi="Times New Roman" w:cs="Times New Roman"/>
          <w:color w:val="000000" w:themeColor="text1"/>
        </w:rPr>
        <w:t>.</w:t>
      </w:r>
      <w:r w:rsidRPr="00C73C8A">
        <w:rPr>
          <w:rFonts w:ascii="Times New Roman" w:hAnsi="Times New Roman" w:cs="Times New Roman"/>
          <w:color w:val="000000" w:themeColor="text1"/>
        </w:rPr>
        <w:t xml:space="preserve"> The introduction of programs such as the Comprehensive Substance Treatment and Rehabilitation (CSTAR) Opioid initiative has aimed to provide support and recovery options</w:t>
      </w:r>
      <w:r>
        <w:rPr>
          <w:rFonts w:ascii="Times New Roman" w:hAnsi="Times New Roman" w:cs="Times New Roman"/>
          <w:color w:val="000000" w:themeColor="text1"/>
        </w:rPr>
        <w:t>.</w:t>
      </w:r>
      <w:r w:rsidRPr="00C73C8A">
        <w:rPr>
          <w:rFonts w:ascii="Times New Roman" w:hAnsi="Times New Roman" w:cs="Times New Roman"/>
          <w:color w:val="000000" w:themeColor="text1"/>
        </w:rPr>
        <w:t xml:space="preserve"> </w:t>
      </w:r>
      <w:r>
        <w:rPr>
          <w:rFonts w:ascii="Times New Roman" w:hAnsi="Times New Roman" w:cs="Times New Roman"/>
          <w:color w:val="000000" w:themeColor="text1"/>
        </w:rPr>
        <w:t>S</w:t>
      </w:r>
      <w:r w:rsidRPr="00C73C8A">
        <w:rPr>
          <w:rFonts w:ascii="Times New Roman" w:hAnsi="Times New Roman" w:cs="Times New Roman"/>
          <w:color w:val="000000" w:themeColor="text1"/>
        </w:rPr>
        <w:t>t</w:t>
      </w:r>
      <w:r>
        <w:rPr>
          <w:rFonts w:ascii="Times New Roman" w:hAnsi="Times New Roman" w:cs="Times New Roman"/>
          <w:color w:val="000000" w:themeColor="text1"/>
        </w:rPr>
        <w:t>ill,</w:t>
      </w:r>
      <w:r w:rsidRPr="00C73C8A">
        <w:rPr>
          <w:rFonts w:ascii="Times New Roman" w:hAnsi="Times New Roman" w:cs="Times New Roman"/>
          <w:color w:val="000000" w:themeColor="text1"/>
        </w:rPr>
        <w:t xml:space="preserve"> the demand for such services continues to grow.</w:t>
      </w:r>
      <w:r w:rsidR="003608B0">
        <w:rPr>
          <w:rFonts w:ascii="Times New Roman" w:hAnsi="Times New Roman" w:cs="Times New Roman"/>
          <w:b/>
          <w:bCs/>
          <w:color w:val="000000" w:themeColor="text1"/>
        </w:rPr>
        <w:br w:type="page"/>
      </w:r>
    </w:p>
    <w:p w14:paraId="18E6F21B" w14:textId="1D329CEB" w:rsidR="0060569F" w:rsidRPr="0060569F" w:rsidRDefault="0060569F" w:rsidP="00C73C8A">
      <w:pPr>
        <w:spacing w:after="100" w:afterAutospacing="1" w:line="480" w:lineRule="auto"/>
        <w:contextualSpacing/>
        <w:rPr>
          <w:rFonts w:ascii="Times New Roman" w:hAnsi="Times New Roman" w:cs="Times New Roman"/>
          <w:b/>
          <w:bCs/>
          <w:color w:val="000000" w:themeColor="text1"/>
        </w:rPr>
      </w:pPr>
      <w:r w:rsidRPr="0060569F">
        <w:rPr>
          <w:rFonts w:ascii="Times New Roman" w:hAnsi="Times New Roman" w:cs="Times New Roman"/>
          <w:b/>
          <w:bCs/>
          <w:color w:val="000000" w:themeColor="text1"/>
        </w:rPr>
        <w:lastRenderedPageBreak/>
        <w:t>Figure 1</w:t>
      </w:r>
      <w:r w:rsidR="00BC4C9F">
        <w:rPr>
          <w:rFonts w:ascii="Times New Roman" w:hAnsi="Times New Roman" w:cs="Times New Roman"/>
          <w:b/>
          <w:bCs/>
          <w:color w:val="000000" w:themeColor="text1"/>
        </w:rPr>
        <w:t>6</w:t>
      </w:r>
      <w:r w:rsidRPr="0060569F">
        <w:rPr>
          <w:rFonts w:ascii="Times New Roman" w:hAnsi="Times New Roman" w:cs="Times New Roman"/>
          <w:b/>
          <w:bCs/>
          <w:color w:val="000000" w:themeColor="text1"/>
        </w:rPr>
        <w:t>.</w:t>
      </w:r>
    </w:p>
    <w:p w14:paraId="17FB26C2" w14:textId="5B61F68D" w:rsidR="0060569F" w:rsidRPr="0060569F" w:rsidRDefault="00BC12A2" w:rsidP="00C73C8A">
      <w:pPr>
        <w:spacing w:after="100" w:afterAutospacing="1" w:line="480" w:lineRule="auto"/>
        <w:contextualSpacing/>
        <w:rPr>
          <w:rFonts w:ascii="Times New Roman" w:hAnsi="Times New Roman" w:cs="Times New Roman"/>
          <w:i/>
          <w:iCs/>
          <w:color w:val="000000" w:themeColor="text1"/>
        </w:rPr>
      </w:pPr>
      <w:r>
        <w:rPr>
          <w:rFonts w:ascii="Times New Roman" w:hAnsi="Times New Roman" w:cs="Times New Roman"/>
          <w:i/>
          <w:iCs/>
          <w:color w:val="000000" w:themeColor="text1"/>
        </w:rPr>
        <w:t>Dekalb</w:t>
      </w:r>
      <w:r w:rsidR="0060569F" w:rsidRPr="0060569F">
        <w:rPr>
          <w:rFonts w:ascii="Times New Roman" w:hAnsi="Times New Roman" w:cs="Times New Roman"/>
          <w:i/>
          <w:iCs/>
          <w:color w:val="000000" w:themeColor="text1"/>
        </w:rPr>
        <w:t xml:space="preserve"> County Opioid Fatalities – 2019-2022</w:t>
      </w:r>
    </w:p>
    <w:p w14:paraId="2D30BD4A" w14:textId="7865011B" w:rsidR="0060569F" w:rsidRPr="00C73C8A" w:rsidRDefault="00357970" w:rsidP="00357970">
      <w:pPr>
        <w:spacing w:after="100" w:afterAutospacing="1" w:line="480" w:lineRule="auto"/>
        <w:contextualSpacing/>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130AC307" wp14:editId="734ECAA7">
            <wp:extent cx="4257275" cy="2762086"/>
            <wp:effectExtent l="0" t="0" r="0" b="635"/>
            <wp:docPr id="7687067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7427" cy="2775160"/>
                    </a:xfrm>
                    <a:prstGeom prst="rect">
                      <a:avLst/>
                    </a:prstGeom>
                    <a:noFill/>
                  </pic:spPr>
                </pic:pic>
              </a:graphicData>
            </a:graphic>
          </wp:inline>
        </w:drawing>
      </w:r>
    </w:p>
    <w:p w14:paraId="68375116" w14:textId="1F458012" w:rsidR="00357970" w:rsidRPr="00357970" w:rsidRDefault="00357970" w:rsidP="00956831">
      <w:pPr>
        <w:spacing w:after="100" w:afterAutospacing="1" w:line="480" w:lineRule="auto"/>
        <w:contextualSpacing/>
        <w:rPr>
          <w:rFonts w:ascii="Times New Roman" w:hAnsi="Times New Roman" w:cs="Times New Roman"/>
          <w:color w:val="000000" w:themeColor="text1"/>
        </w:rPr>
      </w:pPr>
      <w:r>
        <w:rPr>
          <w:rFonts w:ascii="Times New Roman" w:hAnsi="Times New Roman" w:cs="Times New Roman"/>
          <w:color w:val="000000" w:themeColor="text1"/>
        </w:rPr>
        <w:t>Figure 1</w:t>
      </w:r>
      <w:r w:rsidR="00BC4C9F">
        <w:rPr>
          <w:rFonts w:ascii="Times New Roman" w:hAnsi="Times New Roman" w:cs="Times New Roman"/>
          <w:color w:val="000000" w:themeColor="text1"/>
        </w:rPr>
        <w:t>6</w:t>
      </w:r>
      <w:r>
        <w:rPr>
          <w:rFonts w:ascii="Times New Roman" w:hAnsi="Times New Roman" w:cs="Times New Roman"/>
          <w:color w:val="000000" w:themeColor="text1"/>
        </w:rPr>
        <w:t xml:space="preserve"> </w:t>
      </w:r>
      <w:r w:rsidRPr="00357970">
        <w:rPr>
          <w:rFonts w:ascii="Times New Roman" w:hAnsi="Times New Roman" w:cs="Times New Roman"/>
          <w:color w:val="000000" w:themeColor="text1"/>
        </w:rPr>
        <w:t xml:space="preserve">shows the trend of opioid fatalities in </w:t>
      </w:r>
      <w:r w:rsidR="00BC12A2">
        <w:rPr>
          <w:rFonts w:ascii="Times New Roman" w:hAnsi="Times New Roman" w:cs="Times New Roman"/>
          <w:color w:val="000000" w:themeColor="text1"/>
        </w:rPr>
        <w:t>Dekalb</w:t>
      </w:r>
      <w:r w:rsidRPr="00357970">
        <w:rPr>
          <w:rFonts w:ascii="Times New Roman" w:hAnsi="Times New Roman" w:cs="Times New Roman"/>
          <w:color w:val="000000" w:themeColor="text1"/>
        </w:rPr>
        <w:t xml:space="preserve"> County, Missouri, from 2019 to 2022. The chart indicates fluctuations in </w:t>
      </w:r>
      <w:r>
        <w:rPr>
          <w:rFonts w:ascii="Times New Roman" w:hAnsi="Times New Roman" w:cs="Times New Roman"/>
          <w:color w:val="000000" w:themeColor="text1"/>
        </w:rPr>
        <w:t>de</w:t>
      </w:r>
      <w:r w:rsidRPr="00357970">
        <w:rPr>
          <w:rFonts w:ascii="Times New Roman" w:hAnsi="Times New Roman" w:cs="Times New Roman"/>
          <w:color w:val="000000" w:themeColor="text1"/>
        </w:rPr>
        <w:t>at</w:t>
      </w:r>
      <w:r>
        <w:rPr>
          <w:rFonts w:ascii="Times New Roman" w:hAnsi="Times New Roman" w:cs="Times New Roman"/>
          <w:color w:val="000000" w:themeColor="text1"/>
        </w:rPr>
        <w:t>h</w:t>
      </w:r>
      <w:r w:rsidRPr="00357970">
        <w:rPr>
          <w:rFonts w:ascii="Times New Roman" w:hAnsi="Times New Roman" w:cs="Times New Roman"/>
          <w:color w:val="000000" w:themeColor="text1"/>
        </w:rPr>
        <w:t>s, with a peak in 2021 followed by a slight decline in 2022. This trend highlights the ongoing impact of opioid-related issues in the county, emphasizing the need for continued monitoring and intervention efforts.</w:t>
      </w:r>
    </w:p>
    <w:p w14:paraId="75734E63" w14:textId="58419D2B" w:rsidR="00956831" w:rsidRPr="00C73C8A" w:rsidRDefault="00956831" w:rsidP="00956831">
      <w:pPr>
        <w:spacing w:after="100" w:afterAutospacing="1" w:line="480" w:lineRule="auto"/>
        <w:contextualSpacing/>
        <w:rPr>
          <w:rFonts w:ascii="Times New Roman" w:hAnsi="Times New Roman" w:cs="Times New Roman"/>
          <w:b/>
          <w:bCs/>
          <w:color w:val="000000" w:themeColor="text1"/>
        </w:rPr>
      </w:pPr>
      <w:r w:rsidRPr="00C73C8A">
        <w:rPr>
          <w:rFonts w:ascii="Times New Roman" w:hAnsi="Times New Roman" w:cs="Times New Roman"/>
          <w:b/>
          <w:bCs/>
          <w:color w:val="000000" w:themeColor="text1"/>
        </w:rPr>
        <w:t>Treatment and Support Services</w:t>
      </w:r>
    </w:p>
    <w:p w14:paraId="2DEF9D1F" w14:textId="19BD8C62" w:rsidR="003608B0" w:rsidRDefault="00BC12A2" w:rsidP="004115CA">
      <w:pPr>
        <w:spacing w:after="100" w:afterAutospacing="1" w:line="480" w:lineRule="auto"/>
        <w:ind w:firstLine="720"/>
        <w:contextualSpacing/>
        <w:rPr>
          <w:rFonts w:ascii="Times New Roman" w:hAnsi="Times New Roman" w:cs="Times New Roman"/>
          <w:b/>
          <w:bCs/>
          <w:color w:val="000000" w:themeColor="text1"/>
        </w:rPr>
      </w:pPr>
      <w:r>
        <w:rPr>
          <w:rFonts w:ascii="Times New Roman" w:hAnsi="Times New Roman" w:cs="Times New Roman"/>
          <w:color w:val="000000" w:themeColor="text1"/>
        </w:rPr>
        <w:t>Dekalb</w:t>
      </w:r>
      <w:r w:rsidR="00956831" w:rsidRPr="007D5B09">
        <w:rPr>
          <w:rFonts w:ascii="Times New Roman" w:hAnsi="Times New Roman" w:cs="Times New Roman"/>
          <w:color w:val="000000" w:themeColor="text1"/>
        </w:rPr>
        <w:t xml:space="preserve"> County has expanded its support services to address these rising numbers. The Division of Behavioral Health offers both voluntary and involuntary treatment programs for individuals facing severe mental health and substance use issues. There are specialized services available for co-occurring disorders, allowing integrated treatment for individuals experiencing both mental health and substance use challenges. </w:t>
      </w:r>
      <w:r w:rsidR="00C36B4B">
        <w:rPr>
          <w:rFonts w:ascii="Times New Roman" w:hAnsi="Times New Roman" w:cs="Times New Roman"/>
          <w:color w:val="000000" w:themeColor="text1"/>
        </w:rPr>
        <w:t>Crisis intervention programs have also </w:t>
      </w:r>
      <w:r w:rsidR="00956831" w:rsidRPr="007D5B09">
        <w:rPr>
          <w:rFonts w:ascii="Times New Roman" w:hAnsi="Times New Roman" w:cs="Times New Roman"/>
          <w:color w:val="000000" w:themeColor="text1"/>
        </w:rPr>
        <w:t>been established to support individuals in acute distress, providing immediate assistance through hospital and emergency room admissions.</w:t>
      </w:r>
      <w:r w:rsidR="003608B0">
        <w:rPr>
          <w:rFonts w:ascii="Times New Roman" w:hAnsi="Times New Roman" w:cs="Times New Roman"/>
          <w:b/>
          <w:bCs/>
          <w:color w:val="000000" w:themeColor="text1"/>
        </w:rPr>
        <w:br w:type="page"/>
      </w:r>
    </w:p>
    <w:p w14:paraId="1E465410" w14:textId="5B5D8622" w:rsidR="00956831" w:rsidRPr="002914C9" w:rsidRDefault="002914C9" w:rsidP="00956831">
      <w:pPr>
        <w:spacing w:after="100" w:afterAutospacing="1" w:line="480" w:lineRule="auto"/>
        <w:contextualSpacing/>
        <w:rPr>
          <w:rFonts w:ascii="Times New Roman" w:hAnsi="Times New Roman" w:cs="Times New Roman"/>
          <w:b/>
          <w:bCs/>
          <w:color w:val="000000" w:themeColor="text1"/>
        </w:rPr>
      </w:pPr>
      <w:r w:rsidRPr="002914C9">
        <w:rPr>
          <w:rFonts w:ascii="Times New Roman" w:hAnsi="Times New Roman" w:cs="Times New Roman"/>
          <w:b/>
          <w:bCs/>
          <w:color w:val="000000" w:themeColor="text1"/>
        </w:rPr>
        <w:lastRenderedPageBreak/>
        <w:t>Gentry County</w:t>
      </w:r>
    </w:p>
    <w:p w14:paraId="515D9E2C" w14:textId="58F8FEFA" w:rsidR="002914C9" w:rsidRPr="002914C9" w:rsidRDefault="002914C9" w:rsidP="004115CA">
      <w:pPr>
        <w:spacing w:after="100" w:afterAutospacing="1" w:line="480" w:lineRule="auto"/>
        <w:ind w:firstLine="720"/>
        <w:contextualSpacing/>
        <w:rPr>
          <w:rFonts w:ascii="Times New Roman" w:hAnsi="Times New Roman" w:cs="Times New Roman"/>
          <w:color w:val="000000" w:themeColor="text1"/>
        </w:rPr>
      </w:pPr>
      <w:r w:rsidRPr="002914C9">
        <w:rPr>
          <w:rFonts w:ascii="Times New Roman" w:hAnsi="Times New Roman" w:cs="Times New Roman"/>
          <w:color w:val="000000" w:themeColor="text1"/>
        </w:rPr>
        <w:t>The 2023 Status Report on Missouri</w:t>
      </w:r>
      <w:r w:rsidR="00A93342">
        <w:rPr>
          <w:rFonts w:ascii="Times New Roman" w:hAnsi="Times New Roman" w:cs="Times New Roman"/>
          <w:color w:val="000000" w:themeColor="text1"/>
        </w:rPr>
        <w:t>'</w:t>
      </w:r>
      <w:r w:rsidRPr="002914C9">
        <w:rPr>
          <w:rFonts w:ascii="Times New Roman" w:hAnsi="Times New Roman" w:cs="Times New Roman"/>
          <w:color w:val="000000" w:themeColor="text1"/>
        </w:rPr>
        <w:t>s Substance Use and Mental Health provides a detailed overview of mental health, substance abuse, opioid usage, and the available treatment and support services in Gentry County.</w:t>
      </w:r>
    </w:p>
    <w:p w14:paraId="3776FC53" w14:textId="77777777" w:rsidR="002914C9" w:rsidRPr="002914C9" w:rsidRDefault="002914C9" w:rsidP="002914C9">
      <w:pPr>
        <w:spacing w:after="100" w:afterAutospacing="1" w:line="480" w:lineRule="auto"/>
        <w:contextualSpacing/>
        <w:rPr>
          <w:rFonts w:ascii="Times New Roman" w:hAnsi="Times New Roman" w:cs="Times New Roman"/>
          <w:b/>
          <w:bCs/>
          <w:color w:val="000000" w:themeColor="text1"/>
        </w:rPr>
      </w:pPr>
      <w:r w:rsidRPr="002914C9">
        <w:rPr>
          <w:rFonts w:ascii="Times New Roman" w:hAnsi="Times New Roman" w:cs="Times New Roman"/>
          <w:b/>
          <w:bCs/>
          <w:color w:val="000000" w:themeColor="text1"/>
        </w:rPr>
        <w:t>Mental Health</w:t>
      </w:r>
    </w:p>
    <w:p w14:paraId="0C76937A" w14:textId="20858AD5" w:rsidR="002F3E04" w:rsidRDefault="002914C9" w:rsidP="004115CA">
      <w:pPr>
        <w:spacing w:after="100" w:afterAutospacing="1" w:line="480" w:lineRule="auto"/>
        <w:ind w:firstLine="720"/>
        <w:contextualSpacing/>
        <w:rPr>
          <w:rFonts w:ascii="Times New Roman" w:hAnsi="Times New Roman" w:cs="Times New Roman"/>
          <w:b/>
          <w:bCs/>
          <w:color w:val="000000" w:themeColor="text1"/>
        </w:rPr>
      </w:pPr>
      <w:r w:rsidRPr="002914C9">
        <w:rPr>
          <w:rFonts w:ascii="Times New Roman" w:hAnsi="Times New Roman" w:cs="Times New Roman"/>
          <w:color w:val="000000" w:themeColor="text1"/>
        </w:rPr>
        <w:t xml:space="preserve">Gentry County experiences various mental health challenges, with </w:t>
      </w:r>
      <w:r>
        <w:rPr>
          <w:rFonts w:ascii="Times New Roman" w:hAnsi="Times New Roman" w:cs="Times New Roman"/>
          <w:color w:val="000000" w:themeColor="text1"/>
        </w:rPr>
        <w:t>j</w:t>
      </w:r>
      <w:r w:rsidRPr="002914C9">
        <w:rPr>
          <w:rFonts w:ascii="Times New Roman" w:hAnsi="Times New Roman" w:cs="Times New Roman"/>
          <w:color w:val="000000" w:themeColor="text1"/>
        </w:rPr>
        <w:t>o</w:t>
      </w:r>
      <w:r>
        <w:rPr>
          <w:rFonts w:ascii="Times New Roman" w:hAnsi="Times New Roman" w:cs="Times New Roman"/>
          <w:color w:val="000000" w:themeColor="text1"/>
        </w:rPr>
        <w:t>i</w:t>
      </w:r>
      <w:r w:rsidRPr="002914C9">
        <w:rPr>
          <w:rFonts w:ascii="Times New Roman" w:hAnsi="Times New Roman" w:cs="Times New Roman"/>
          <w:color w:val="000000" w:themeColor="text1"/>
        </w:rPr>
        <w:t>n</w:t>
      </w:r>
      <w:r>
        <w:rPr>
          <w:rFonts w:ascii="Times New Roman" w:hAnsi="Times New Roman" w:cs="Times New Roman"/>
          <w:color w:val="000000" w:themeColor="text1"/>
        </w:rPr>
        <w:t>t</w:t>
      </w:r>
      <w:r w:rsidRPr="002914C9">
        <w:rPr>
          <w:rFonts w:ascii="Times New Roman" w:hAnsi="Times New Roman" w:cs="Times New Roman"/>
          <w:color w:val="000000" w:themeColor="text1"/>
        </w:rPr>
        <w:t xml:space="preserve"> disorders such as depressive mood disorders, anxiety, bipolar mood disorders, and trauma-related issues being prevalent. The county's mental health services cater to voluntary and involuntary commitments, including juvenile and civil cases. The primary referral sources for treatment often come from healthcare providers, family or friends, and the criminal justice system. The data suggests that the county has consistent utilization of psychiatric programs across these categories, with depressive and anxiety disorders among the most frequently treated.</w:t>
      </w:r>
    </w:p>
    <w:p w14:paraId="59F601D6" w14:textId="32AB1BFF" w:rsidR="002914C9" w:rsidRDefault="002914C9" w:rsidP="002914C9">
      <w:pPr>
        <w:spacing w:after="100" w:afterAutospacing="1" w:line="480" w:lineRule="auto"/>
        <w:contextualSpacing/>
        <w:rPr>
          <w:rFonts w:ascii="Times New Roman" w:hAnsi="Times New Roman" w:cs="Times New Roman"/>
          <w:b/>
          <w:bCs/>
          <w:color w:val="000000" w:themeColor="text1"/>
        </w:rPr>
      </w:pPr>
      <w:r w:rsidRPr="002914C9">
        <w:rPr>
          <w:rFonts w:ascii="Times New Roman" w:hAnsi="Times New Roman" w:cs="Times New Roman"/>
          <w:b/>
          <w:bCs/>
          <w:color w:val="000000" w:themeColor="text1"/>
        </w:rPr>
        <w:t>Figure 1</w:t>
      </w:r>
      <w:r w:rsidR="00BC4C9F">
        <w:rPr>
          <w:rFonts w:ascii="Times New Roman" w:hAnsi="Times New Roman" w:cs="Times New Roman"/>
          <w:b/>
          <w:bCs/>
          <w:color w:val="000000" w:themeColor="text1"/>
        </w:rPr>
        <w:t>7</w:t>
      </w:r>
      <w:r w:rsidRPr="002914C9">
        <w:rPr>
          <w:rFonts w:ascii="Times New Roman" w:hAnsi="Times New Roman" w:cs="Times New Roman"/>
          <w:b/>
          <w:bCs/>
          <w:color w:val="000000" w:themeColor="text1"/>
        </w:rPr>
        <w:t>.</w:t>
      </w:r>
    </w:p>
    <w:p w14:paraId="4F3E3E9D" w14:textId="730A16EF" w:rsidR="002914C9" w:rsidRDefault="002914C9" w:rsidP="002914C9">
      <w:pPr>
        <w:spacing w:after="100" w:afterAutospacing="1" w:line="480" w:lineRule="auto"/>
        <w:contextualSpacing/>
        <w:rPr>
          <w:rFonts w:ascii="Times New Roman" w:hAnsi="Times New Roman" w:cs="Times New Roman"/>
          <w:i/>
          <w:iCs/>
          <w:color w:val="000000" w:themeColor="text1"/>
        </w:rPr>
      </w:pPr>
      <w:r w:rsidRPr="002914C9">
        <w:rPr>
          <w:rFonts w:ascii="Times New Roman" w:hAnsi="Times New Roman" w:cs="Times New Roman"/>
          <w:i/>
          <w:iCs/>
          <w:color w:val="000000" w:themeColor="text1"/>
        </w:rPr>
        <w:t>Gentry County Mental Health Disorder Case Distribution – 2022</w:t>
      </w:r>
    </w:p>
    <w:p w14:paraId="695258CA" w14:textId="4DB2B545" w:rsidR="002914C9" w:rsidRPr="002914C9" w:rsidRDefault="002914C9" w:rsidP="002914C9">
      <w:pPr>
        <w:spacing w:after="0" w:line="240" w:lineRule="auto"/>
        <w:contextualSpacing/>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113CE755" wp14:editId="20BDD48B">
            <wp:extent cx="3859657" cy="2962275"/>
            <wp:effectExtent l="0" t="0" r="7620" b="0"/>
            <wp:docPr id="11110623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69169" cy="2969576"/>
                    </a:xfrm>
                    <a:prstGeom prst="rect">
                      <a:avLst/>
                    </a:prstGeom>
                    <a:noFill/>
                  </pic:spPr>
                </pic:pic>
              </a:graphicData>
            </a:graphic>
          </wp:inline>
        </w:drawing>
      </w:r>
    </w:p>
    <w:p w14:paraId="0F6EDD38" w14:textId="77777777" w:rsidR="002914C9" w:rsidRPr="00C262AE" w:rsidRDefault="002914C9" w:rsidP="002914C9">
      <w:pPr>
        <w:spacing w:after="0" w:line="240" w:lineRule="auto"/>
        <w:contextualSpacing/>
        <w:jc w:val="center"/>
        <w:rPr>
          <w:rFonts w:ascii="Times New Roman" w:hAnsi="Times New Roman" w:cs="Times New Roman"/>
          <w:color w:val="000000" w:themeColor="text1"/>
          <w:sz w:val="20"/>
          <w:szCs w:val="20"/>
        </w:rPr>
      </w:pPr>
      <w:bookmarkStart w:id="3" w:name="_Hlk180911159"/>
      <w:r>
        <w:rPr>
          <w:rFonts w:ascii="Times New Roman" w:hAnsi="Times New Roman" w:cs="Times New Roman"/>
          <w:color w:val="000000" w:themeColor="text1"/>
          <w:sz w:val="20"/>
          <w:szCs w:val="20"/>
        </w:rPr>
        <w:t xml:space="preserve">Source: </w:t>
      </w:r>
      <w:r w:rsidRPr="00C262AE">
        <w:rPr>
          <w:rFonts w:ascii="Times New Roman" w:hAnsi="Times New Roman" w:cs="Times New Roman"/>
          <w:color w:val="000000" w:themeColor="text1"/>
          <w:sz w:val="20"/>
          <w:szCs w:val="20"/>
        </w:rPr>
        <w:t xml:space="preserve">2023 Missouri Substance Use and Mental Health </w:t>
      </w:r>
      <w:r>
        <w:rPr>
          <w:rFonts w:ascii="Times New Roman" w:hAnsi="Times New Roman" w:cs="Times New Roman"/>
          <w:color w:val="000000" w:themeColor="text1"/>
          <w:sz w:val="20"/>
          <w:szCs w:val="20"/>
        </w:rPr>
        <w:t>R</w:t>
      </w:r>
      <w:r w:rsidRPr="00C262AE">
        <w:rPr>
          <w:rFonts w:ascii="Times New Roman" w:hAnsi="Times New Roman" w:cs="Times New Roman"/>
          <w:color w:val="000000" w:themeColor="text1"/>
          <w:sz w:val="20"/>
          <w:szCs w:val="20"/>
        </w:rPr>
        <w:t>eport</w:t>
      </w:r>
    </w:p>
    <w:bookmarkEnd w:id="3"/>
    <w:p w14:paraId="27A731DE" w14:textId="77777777" w:rsidR="002914C9" w:rsidRPr="002914C9" w:rsidRDefault="002914C9" w:rsidP="002914C9">
      <w:pPr>
        <w:spacing w:after="0" w:line="240" w:lineRule="auto"/>
        <w:contextualSpacing/>
        <w:rPr>
          <w:rFonts w:ascii="Times New Roman" w:hAnsi="Times New Roman" w:cs="Times New Roman"/>
          <w:color w:val="000000" w:themeColor="text1"/>
        </w:rPr>
      </w:pPr>
    </w:p>
    <w:p w14:paraId="74C96892" w14:textId="50956587" w:rsidR="00357970" w:rsidRPr="00357970" w:rsidRDefault="00357970" w:rsidP="002914C9">
      <w:pPr>
        <w:spacing w:after="100" w:afterAutospacing="1" w:line="480" w:lineRule="auto"/>
        <w:contextualSpacing/>
        <w:rPr>
          <w:rFonts w:ascii="Times New Roman" w:hAnsi="Times New Roman" w:cs="Times New Roman"/>
          <w:color w:val="000000" w:themeColor="text1"/>
        </w:rPr>
      </w:pPr>
      <w:r>
        <w:rPr>
          <w:rFonts w:ascii="Times New Roman" w:hAnsi="Times New Roman" w:cs="Times New Roman"/>
          <w:color w:val="000000" w:themeColor="text1"/>
        </w:rPr>
        <w:lastRenderedPageBreak/>
        <w:t>Figure 1</w:t>
      </w:r>
      <w:r w:rsidR="00BC4C9F">
        <w:rPr>
          <w:rFonts w:ascii="Times New Roman" w:hAnsi="Times New Roman" w:cs="Times New Roman"/>
          <w:color w:val="000000" w:themeColor="text1"/>
        </w:rPr>
        <w:t>7</w:t>
      </w:r>
      <w:r w:rsidRPr="00357970">
        <w:rPr>
          <w:rFonts w:ascii="Times New Roman" w:hAnsi="Times New Roman" w:cs="Times New Roman"/>
          <w:color w:val="000000" w:themeColor="text1"/>
        </w:rPr>
        <w:t xml:space="preserve"> presents the distribution of treated mental health disorders, with depressive mood disorders and anxiety being the most prevalent, followed by bipolar mood and trauma-related issues.</w:t>
      </w:r>
    </w:p>
    <w:p w14:paraId="20134259" w14:textId="4B7B3B9A" w:rsidR="002914C9" w:rsidRDefault="002914C9" w:rsidP="002914C9">
      <w:pPr>
        <w:spacing w:after="100" w:afterAutospacing="1" w:line="480" w:lineRule="auto"/>
        <w:contextualSpacing/>
        <w:rPr>
          <w:rFonts w:ascii="Times New Roman" w:hAnsi="Times New Roman" w:cs="Times New Roman"/>
          <w:b/>
          <w:bCs/>
          <w:color w:val="000000" w:themeColor="text1"/>
        </w:rPr>
      </w:pPr>
      <w:r>
        <w:rPr>
          <w:rFonts w:ascii="Times New Roman" w:hAnsi="Times New Roman" w:cs="Times New Roman"/>
          <w:b/>
          <w:bCs/>
          <w:color w:val="000000" w:themeColor="text1"/>
        </w:rPr>
        <w:t>Figure 1</w:t>
      </w:r>
      <w:r w:rsidR="00BC4C9F">
        <w:rPr>
          <w:rFonts w:ascii="Times New Roman" w:hAnsi="Times New Roman" w:cs="Times New Roman"/>
          <w:b/>
          <w:bCs/>
          <w:color w:val="000000" w:themeColor="text1"/>
        </w:rPr>
        <w:t>8</w:t>
      </w:r>
      <w:r>
        <w:rPr>
          <w:rFonts w:ascii="Times New Roman" w:hAnsi="Times New Roman" w:cs="Times New Roman"/>
          <w:b/>
          <w:bCs/>
          <w:color w:val="000000" w:themeColor="text1"/>
        </w:rPr>
        <w:t>.</w:t>
      </w:r>
    </w:p>
    <w:p w14:paraId="563CE502" w14:textId="521068F0" w:rsidR="002914C9" w:rsidRDefault="002914C9" w:rsidP="002914C9">
      <w:pPr>
        <w:spacing w:after="100" w:afterAutospacing="1" w:line="480" w:lineRule="auto"/>
        <w:contextualSpacing/>
        <w:rPr>
          <w:rFonts w:ascii="Times New Roman" w:hAnsi="Times New Roman" w:cs="Times New Roman"/>
          <w:color w:val="000000" w:themeColor="text1"/>
        </w:rPr>
      </w:pPr>
      <w:r>
        <w:rPr>
          <w:rFonts w:ascii="Times New Roman" w:hAnsi="Times New Roman" w:cs="Times New Roman"/>
          <w:i/>
          <w:iCs/>
          <w:color w:val="000000" w:themeColor="text1"/>
        </w:rPr>
        <w:t xml:space="preserve">Gentry County </w:t>
      </w:r>
      <w:r w:rsidRPr="00C262AE">
        <w:rPr>
          <w:rFonts w:ascii="Times New Roman" w:hAnsi="Times New Roman" w:cs="Times New Roman"/>
          <w:i/>
          <w:iCs/>
          <w:color w:val="000000" w:themeColor="text1"/>
        </w:rPr>
        <w:t>Emergency Room and Hospital Visit Trends – 2019-2022</w:t>
      </w:r>
    </w:p>
    <w:p w14:paraId="7A6B8D97" w14:textId="67CE0811" w:rsidR="002914C9" w:rsidRPr="002914C9" w:rsidRDefault="003754ED" w:rsidP="003754ED">
      <w:pPr>
        <w:spacing w:after="0" w:line="240" w:lineRule="auto"/>
        <w:contextualSpacing/>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58AC41E3" wp14:editId="2CFCB895">
            <wp:extent cx="4388431" cy="2865755"/>
            <wp:effectExtent l="0" t="0" r="0" b="0"/>
            <wp:docPr id="3790199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04574" cy="2876297"/>
                    </a:xfrm>
                    <a:prstGeom prst="rect">
                      <a:avLst/>
                    </a:prstGeom>
                    <a:noFill/>
                  </pic:spPr>
                </pic:pic>
              </a:graphicData>
            </a:graphic>
          </wp:inline>
        </w:drawing>
      </w:r>
    </w:p>
    <w:p w14:paraId="7E15B729" w14:textId="77777777" w:rsidR="003754ED" w:rsidRPr="00C262AE" w:rsidRDefault="003754ED" w:rsidP="003754ED">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Source: </w:t>
      </w:r>
      <w:r w:rsidRPr="00C262AE">
        <w:rPr>
          <w:rFonts w:ascii="Times New Roman" w:hAnsi="Times New Roman" w:cs="Times New Roman"/>
          <w:color w:val="000000" w:themeColor="text1"/>
          <w:sz w:val="20"/>
          <w:szCs w:val="20"/>
        </w:rPr>
        <w:t xml:space="preserve">2023 Missouri Substance Use and Mental Health </w:t>
      </w:r>
      <w:r>
        <w:rPr>
          <w:rFonts w:ascii="Times New Roman" w:hAnsi="Times New Roman" w:cs="Times New Roman"/>
          <w:color w:val="000000" w:themeColor="text1"/>
          <w:sz w:val="20"/>
          <w:szCs w:val="20"/>
        </w:rPr>
        <w:t>R</w:t>
      </w:r>
      <w:r w:rsidRPr="00C262AE">
        <w:rPr>
          <w:rFonts w:ascii="Times New Roman" w:hAnsi="Times New Roman" w:cs="Times New Roman"/>
          <w:color w:val="000000" w:themeColor="text1"/>
          <w:sz w:val="20"/>
          <w:szCs w:val="20"/>
        </w:rPr>
        <w:t>eport</w:t>
      </w:r>
    </w:p>
    <w:p w14:paraId="325389E8" w14:textId="77777777" w:rsidR="00AE0095" w:rsidRDefault="00AE0095" w:rsidP="002914C9">
      <w:pPr>
        <w:spacing w:after="100" w:afterAutospacing="1" w:line="480" w:lineRule="auto"/>
        <w:contextualSpacing/>
        <w:rPr>
          <w:rFonts w:ascii="Times New Roman" w:hAnsi="Times New Roman" w:cs="Times New Roman"/>
          <w:color w:val="000000" w:themeColor="text1"/>
        </w:rPr>
      </w:pPr>
    </w:p>
    <w:p w14:paraId="78D80AF3" w14:textId="0DF03121" w:rsidR="002914C9" w:rsidRPr="00357970" w:rsidRDefault="00357970" w:rsidP="002914C9">
      <w:pPr>
        <w:spacing w:after="100" w:afterAutospacing="1" w:line="480" w:lineRule="auto"/>
        <w:contextualSpacing/>
        <w:rPr>
          <w:rFonts w:ascii="Times New Roman" w:hAnsi="Times New Roman" w:cs="Times New Roman"/>
          <w:color w:val="000000" w:themeColor="text1"/>
        </w:rPr>
      </w:pPr>
      <w:r>
        <w:rPr>
          <w:rFonts w:ascii="Times New Roman" w:hAnsi="Times New Roman" w:cs="Times New Roman"/>
          <w:color w:val="000000" w:themeColor="text1"/>
        </w:rPr>
        <w:t xml:space="preserve">Figure </w:t>
      </w:r>
      <w:r w:rsidR="00214BD9">
        <w:rPr>
          <w:rFonts w:ascii="Times New Roman" w:hAnsi="Times New Roman" w:cs="Times New Roman"/>
          <w:color w:val="000000" w:themeColor="text1"/>
        </w:rPr>
        <w:t>1</w:t>
      </w:r>
      <w:r w:rsidR="00BC4C9F">
        <w:rPr>
          <w:rFonts w:ascii="Times New Roman" w:hAnsi="Times New Roman" w:cs="Times New Roman"/>
          <w:color w:val="000000" w:themeColor="text1"/>
        </w:rPr>
        <w:t>8</w:t>
      </w:r>
      <w:r w:rsidR="00214BD9">
        <w:rPr>
          <w:rFonts w:ascii="Times New Roman" w:hAnsi="Times New Roman" w:cs="Times New Roman"/>
          <w:color w:val="000000" w:themeColor="text1"/>
        </w:rPr>
        <w:t xml:space="preserve"> </w:t>
      </w:r>
      <w:r w:rsidRPr="00357970">
        <w:rPr>
          <w:rFonts w:ascii="Times New Roman" w:hAnsi="Times New Roman" w:cs="Times New Roman"/>
          <w:color w:val="000000" w:themeColor="text1"/>
        </w:rPr>
        <w:t>shows the number of E</w:t>
      </w:r>
      <w:r w:rsidR="00A93342">
        <w:rPr>
          <w:rFonts w:ascii="Times New Roman" w:hAnsi="Times New Roman" w:cs="Times New Roman"/>
          <w:color w:val="000000" w:themeColor="text1"/>
        </w:rPr>
        <w:t>R</w:t>
      </w:r>
      <w:r w:rsidRPr="00357970">
        <w:rPr>
          <w:rFonts w:ascii="Times New Roman" w:hAnsi="Times New Roman" w:cs="Times New Roman"/>
          <w:color w:val="000000" w:themeColor="text1"/>
        </w:rPr>
        <w:t xml:space="preserve"> visits, hospital admissions, and direct hospitalizations from 2019 to 2022. The trend indicates an increase in visits and hospitalizations, reflecting a growing demand for mental health services.</w:t>
      </w:r>
    </w:p>
    <w:p w14:paraId="7274FDC3" w14:textId="1DE5180A" w:rsidR="002914C9" w:rsidRPr="002914C9" w:rsidRDefault="002914C9" w:rsidP="002914C9">
      <w:pPr>
        <w:spacing w:after="100" w:afterAutospacing="1" w:line="480" w:lineRule="auto"/>
        <w:contextualSpacing/>
        <w:rPr>
          <w:rFonts w:ascii="Times New Roman" w:hAnsi="Times New Roman" w:cs="Times New Roman"/>
          <w:b/>
          <w:bCs/>
          <w:color w:val="000000" w:themeColor="text1"/>
        </w:rPr>
      </w:pPr>
      <w:r w:rsidRPr="002914C9">
        <w:rPr>
          <w:rFonts w:ascii="Times New Roman" w:hAnsi="Times New Roman" w:cs="Times New Roman"/>
          <w:b/>
          <w:bCs/>
          <w:color w:val="000000" w:themeColor="text1"/>
        </w:rPr>
        <w:t>Substance Abuse</w:t>
      </w:r>
    </w:p>
    <w:p w14:paraId="31474F93" w14:textId="4BDB0F8C" w:rsidR="003608B0" w:rsidRDefault="002914C9" w:rsidP="004115CA">
      <w:pPr>
        <w:spacing w:after="100" w:afterAutospacing="1" w:line="480" w:lineRule="auto"/>
        <w:ind w:firstLine="720"/>
        <w:contextualSpacing/>
        <w:rPr>
          <w:rFonts w:ascii="Times New Roman" w:hAnsi="Times New Roman" w:cs="Times New Roman"/>
          <w:b/>
          <w:bCs/>
          <w:color w:val="000000" w:themeColor="text1"/>
        </w:rPr>
      </w:pPr>
      <w:r w:rsidRPr="002914C9">
        <w:rPr>
          <w:rFonts w:ascii="Times New Roman" w:hAnsi="Times New Roman" w:cs="Times New Roman"/>
          <w:color w:val="000000" w:themeColor="text1"/>
        </w:rPr>
        <w:t xml:space="preserve">Substance abuse treatment in Gentry County covers a range of substances, including alcohol, prescription opioids, and marijuana. Alcohol remains the most commonly treated substance, indicating </w:t>
      </w:r>
      <w:r w:rsidR="002F3E04">
        <w:rPr>
          <w:rFonts w:ascii="Times New Roman" w:hAnsi="Times New Roman" w:cs="Times New Roman"/>
          <w:color w:val="000000" w:themeColor="text1"/>
        </w:rPr>
        <w:t xml:space="preserve">that </w:t>
      </w:r>
      <w:r w:rsidRPr="002914C9">
        <w:rPr>
          <w:rFonts w:ascii="Times New Roman" w:hAnsi="Times New Roman" w:cs="Times New Roman"/>
          <w:color w:val="000000" w:themeColor="text1"/>
        </w:rPr>
        <w:t>a significant portion of the population seeks help for alcohol use disorder. Other substances like prescription opioids are less frequently treated but still present a concern. The county</w:t>
      </w:r>
      <w:r w:rsidR="00A93342">
        <w:rPr>
          <w:rFonts w:ascii="Times New Roman" w:hAnsi="Times New Roman" w:cs="Times New Roman"/>
          <w:color w:val="000000" w:themeColor="text1"/>
        </w:rPr>
        <w:t>'</w:t>
      </w:r>
      <w:r w:rsidRPr="002914C9">
        <w:rPr>
          <w:rFonts w:ascii="Times New Roman" w:hAnsi="Times New Roman" w:cs="Times New Roman"/>
          <w:color w:val="000000" w:themeColor="text1"/>
        </w:rPr>
        <w:t xml:space="preserve">s substance </w:t>
      </w:r>
      <w:r w:rsidR="00F90EF9" w:rsidRPr="002914C9">
        <w:rPr>
          <w:rFonts w:ascii="Times New Roman" w:hAnsi="Times New Roman" w:cs="Times New Roman"/>
          <w:color w:val="000000" w:themeColor="text1"/>
        </w:rPr>
        <w:t>uses</w:t>
      </w:r>
      <w:r w:rsidRPr="002914C9">
        <w:rPr>
          <w:rFonts w:ascii="Times New Roman" w:hAnsi="Times New Roman" w:cs="Times New Roman"/>
          <w:color w:val="000000" w:themeColor="text1"/>
        </w:rPr>
        <w:t xml:space="preserve"> programs include detoxification services and opioid-specific recovery efforts, reflecting the need for targeted intervention, especially concerning opioid use.</w:t>
      </w:r>
      <w:r w:rsidR="003608B0">
        <w:rPr>
          <w:rFonts w:ascii="Times New Roman" w:hAnsi="Times New Roman" w:cs="Times New Roman"/>
          <w:b/>
          <w:bCs/>
          <w:color w:val="000000" w:themeColor="text1"/>
        </w:rPr>
        <w:br w:type="page"/>
      </w:r>
    </w:p>
    <w:p w14:paraId="0B59DDA7" w14:textId="7EB82BDE" w:rsidR="00357970" w:rsidRDefault="00357970" w:rsidP="002914C9">
      <w:pPr>
        <w:spacing w:after="100" w:afterAutospacing="1" w:line="480" w:lineRule="auto"/>
        <w:contextualSpacing/>
        <w:rPr>
          <w:rFonts w:ascii="Times New Roman" w:hAnsi="Times New Roman" w:cs="Times New Roman"/>
          <w:b/>
          <w:bCs/>
          <w:color w:val="000000" w:themeColor="text1"/>
        </w:rPr>
      </w:pPr>
      <w:r w:rsidRPr="00214BD9">
        <w:rPr>
          <w:rFonts w:ascii="Times New Roman" w:hAnsi="Times New Roman" w:cs="Times New Roman"/>
          <w:b/>
          <w:bCs/>
          <w:color w:val="000000" w:themeColor="text1"/>
        </w:rPr>
        <w:lastRenderedPageBreak/>
        <w:t xml:space="preserve">Figure </w:t>
      </w:r>
      <w:r w:rsidR="00BC4C9F">
        <w:rPr>
          <w:rFonts w:ascii="Times New Roman" w:hAnsi="Times New Roman" w:cs="Times New Roman"/>
          <w:b/>
          <w:bCs/>
          <w:color w:val="000000" w:themeColor="text1"/>
        </w:rPr>
        <w:t>19</w:t>
      </w:r>
      <w:r w:rsidR="00214BD9" w:rsidRPr="00214BD9">
        <w:rPr>
          <w:rFonts w:ascii="Times New Roman" w:hAnsi="Times New Roman" w:cs="Times New Roman"/>
          <w:b/>
          <w:bCs/>
          <w:color w:val="000000" w:themeColor="text1"/>
        </w:rPr>
        <w:t>.</w:t>
      </w:r>
    </w:p>
    <w:p w14:paraId="641A5A51" w14:textId="12069E7D" w:rsidR="00214BD9" w:rsidRPr="00214BD9" w:rsidRDefault="00CE2974" w:rsidP="002914C9">
      <w:pPr>
        <w:spacing w:after="100" w:afterAutospacing="1" w:line="480" w:lineRule="auto"/>
        <w:contextualSpacing/>
        <w:rPr>
          <w:rFonts w:ascii="Times New Roman" w:hAnsi="Times New Roman" w:cs="Times New Roman"/>
          <w:i/>
          <w:iCs/>
          <w:color w:val="000000" w:themeColor="text1"/>
        </w:rPr>
      </w:pPr>
      <w:r>
        <w:rPr>
          <w:rFonts w:ascii="Times New Roman" w:hAnsi="Times New Roman" w:cs="Times New Roman"/>
          <w:i/>
          <w:iCs/>
          <w:color w:val="000000" w:themeColor="text1"/>
        </w:rPr>
        <w:t xml:space="preserve">Gentry County </w:t>
      </w:r>
      <w:r w:rsidR="00214BD9" w:rsidRPr="00214BD9">
        <w:rPr>
          <w:rFonts w:ascii="Times New Roman" w:hAnsi="Times New Roman" w:cs="Times New Roman"/>
          <w:i/>
          <w:iCs/>
          <w:color w:val="000000" w:themeColor="text1"/>
        </w:rPr>
        <w:t>Substance Use Disorder Cases by Substance – 2022</w:t>
      </w:r>
    </w:p>
    <w:p w14:paraId="02FCD360" w14:textId="4F45F09E" w:rsidR="00357970" w:rsidRDefault="00357970" w:rsidP="00AE0095">
      <w:pPr>
        <w:spacing w:after="0" w:line="240" w:lineRule="auto"/>
        <w:contextualSpacing/>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548718AA" wp14:editId="4E4B1780">
            <wp:extent cx="4245610" cy="3311375"/>
            <wp:effectExtent l="0" t="0" r="2540" b="3810"/>
            <wp:docPr id="7017150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3963" cy="3317890"/>
                    </a:xfrm>
                    <a:prstGeom prst="rect">
                      <a:avLst/>
                    </a:prstGeom>
                    <a:noFill/>
                  </pic:spPr>
                </pic:pic>
              </a:graphicData>
            </a:graphic>
          </wp:inline>
        </w:drawing>
      </w:r>
    </w:p>
    <w:p w14:paraId="183D103B" w14:textId="49C2FF63" w:rsidR="00AE0095" w:rsidRPr="00AE0095" w:rsidRDefault="00AE0095" w:rsidP="00AE0095">
      <w:pPr>
        <w:spacing w:after="0" w:line="240" w:lineRule="auto"/>
        <w:contextualSpacing/>
        <w:jc w:val="center"/>
        <w:rPr>
          <w:rFonts w:ascii="Times New Roman" w:hAnsi="Times New Roman" w:cs="Times New Roman"/>
          <w:color w:val="000000" w:themeColor="text1"/>
          <w:sz w:val="20"/>
          <w:szCs w:val="20"/>
        </w:rPr>
      </w:pPr>
      <w:r w:rsidRPr="00AE0095">
        <w:rPr>
          <w:rFonts w:ascii="Times New Roman" w:hAnsi="Times New Roman" w:cs="Times New Roman"/>
          <w:color w:val="000000" w:themeColor="text1"/>
          <w:sz w:val="20"/>
          <w:szCs w:val="20"/>
        </w:rPr>
        <w:t>Source: 2023 Missouri Substance Use and Mental Health Report</w:t>
      </w:r>
    </w:p>
    <w:p w14:paraId="77A207D9" w14:textId="77777777" w:rsidR="00AE0095" w:rsidRDefault="00AE0095" w:rsidP="002914C9">
      <w:pPr>
        <w:spacing w:after="100" w:afterAutospacing="1" w:line="480" w:lineRule="auto"/>
        <w:contextualSpacing/>
        <w:rPr>
          <w:rFonts w:ascii="Times New Roman" w:hAnsi="Times New Roman" w:cs="Times New Roman"/>
          <w:color w:val="000000" w:themeColor="text1"/>
        </w:rPr>
      </w:pPr>
    </w:p>
    <w:p w14:paraId="65B7A04A" w14:textId="56691177" w:rsidR="00357970" w:rsidRPr="002914C9" w:rsidRDefault="00357970" w:rsidP="002914C9">
      <w:pPr>
        <w:spacing w:after="100" w:afterAutospacing="1" w:line="480" w:lineRule="auto"/>
        <w:contextualSpacing/>
        <w:rPr>
          <w:rFonts w:ascii="Times New Roman" w:hAnsi="Times New Roman" w:cs="Times New Roman"/>
          <w:color w:val="000000" w:themeColor="text1"/>
        </w:rPr>
      </w:pPr>
      <w:r>
        <w:rPr>
          <w:rFonts w:ascii="Times New Roman" w:hAnsi="Times New Roman" w:cs="Times New Roman"/>
          <w:color w:val="000000" w:themeColor="text1"/>
        </w:rPr>
        <w:t xml:space="preserve">Figure </w:t>
      </w:r>
      <w:r w:rsidR="00BC4C9F">
        <w:rPr>
          <w:rFonts w:ascii="Times New Roman" w:hAnsi="Times New Roman" w:cs="Times New Roman"/>
          <w:color w:val="000000" w:themeColor="text1"/>
        </w:rPr>
        <w:t>19</w:t>
      </w:r>
      <w:r w:rsidR="00214BD9">
        <w:rPr>
          <w:rFonts w:ascii="Times New Roman" w:hAnsi="Times New Roman" w:cs="Times New Roman"/>
          <w:color w:val="000000" w:themeColor="text1"/>
        </w:rPr>
        <w:t xml:space="preserve"> </w:t>
      </w:r>
      <w:r w:rsidRPr="00357970">
        <w:rPr>
          <w:rFonts w:ascii="Times New Roman" w:hAnsi="Times New Roman" w:cs="Times New Roman"/>
          <w:color w:val="000000" w:themeColor="text1"/>
        </w:rPr>
        <w:t>displays the primary substances treated in Gentry County, with alcohol being the most common, followed by prescription opioids and marijuana.</w:t>
      </w:r>
    </w:p>
    <w:p w14:paraId="61791989" w14:textId="77777777" w:rsidR="002914C9" w:rsidRPr="002914C9" w:rsidRDefault="002914C9" w:rsidP="002914C9">
      <w:pPr>
        <w:spacing w:after="100" w:afterAutospacing="1" w:line="480" w:lineRule="auto"/>
        <w:contextualSpacing/>
        <w:rPr>
          <w:rFonts w:ascii="Times New Roman" w:hAnsi="Times New Roman" w:cs="Times New Roman"/>
          <w:b/>
          <w:bCs/>
          <w:color w:val="000000" w:themeColor="text1"/>
        </w:rPr>
      </w:pPr>
      <w:r w:rsidRPr="002914C9">
        <w:rPr>
          <w:rFonts w:ascii="Times New Roman" w:hAnsi="Times New Roman" w:cs="Times New Roman"/>
          <w:b/>
          <w:bCs/>
          <w:color w:val="000000" w:themeColor="text1"/>
        </w:rPr>
        <w:t>Opioid Usage</w:t>
      </w:r>
    </w:p>
    <w:p w14:paraId="6983B6B2" w14:textId="11CA58E7" w:rsidR="003608B0" w:rsidRDefault="002914C9" w:rsidP="004115CA">
      <w:pPr>
        <w:spacing w:after="100" w:afterAutospacing="1" w:line="480" w:lineRule="auto"/>
        <w:ind w:firstLine="720"/>
        <w:contextualSpacing/>
        <w:rPr>
          <w:rFonts w:ascii="Times New Roman" w:hAnsi="Times New Roman" w:cs="Times New Roman"/>
          <w:b/>
          <w:bCs/>
          <w:color w:val="000000" w:themeColor="text1"/>
        </w:rPr>
      </w:pPr>
      <w:r w:rsidRPr="002914C9">
        <w:rPr>
          <w:rFonts w:ascii="Times New Roman" w:hAnsi="Times New Roman" w:cs="Times New Roman"/>
          <w:color w:val="000000" w:themeColor="text1"/>
        </w:rPr>
        <w:t>The opioid crisis impacts Gentry County, though the numbers remain moderate compared to larger urban areas. Programs such as the State Opioid Response (SOR) Recovery are in place to manage cases related to prescription opioid use. The report notes that there is an emphasis on early intervention and support services to curb opioid misuse. Treatment for opioid use disorder includes various pathways, such as community-based rehabilitation and opioid-specific programs.</w:t>
      </w:r>
      <w:r w:rsidR="003608B0">
        <w:rPr>
          <w:rFonts w:ascii="Times New Roman" w:hAnsi="Times New Roman" w:cs="Times New Roman"/>
          <w:b/>
          <w:bCs/>
          <w:color w:val="000000" w:themeColor="text1"/>
        </w:rPr>
        <w:br w:type="page"/>
      </w:r>
    </w:p>
    <w:p w14:paraId="3D4A0FC2" w14:textId="1F200ED9" w:rsidR="00CE2974" w:rsidRPr="00CE2974" w:rsidRDefault="00CE2974" w:rsidP="002914C9">
      <w:pPr>
        <w:spacing w:after="100" w:afterAutospacing="1" w:line="480" w:lineRule="auto"/>
        <w:contextualSpacing/>
        <w:rPr>
          <w:rFonts w:ascii="Times New Roman" w:hAnsi="Times New Roman" w:cs="Times New Roman"/>
          <w:b/>
          <w:bCs/>
          <w:color w:val="000000" w:themeColor="text1"/>
        </w:rPr>
      </w:pPr>
      <w:r w:rsidRPr="00CE2974">
        <w:rPr>
          <w:rFonts w:ascii="Times New Roman" w:hAnsi="Times New Roman" w:cs="Times New Roman"/>
          <w:b/>
          <w:bCs/>
          <w:color w:val="000000" w:themeColor="text1"/>
        </w:rPr>
        <w:lastRenderedPageBreak/>
        <w:t>Figure 2</w:t>
      </w:r>
      <w:r w:rsidR="00BC4C9F">
        <w:rPr>
          <w:rFonts w:ascii="Times New Roman" w:hAnsi="Times New Roman" w:cs="Times New Roman"/>
          <w:b/>
          <w:bCs/>
          <w:color w:val="000000" w:themeColor="text1"/>
        </w:rPr>
        <w:t>0</w:t>
      </w:r>
      <w:r w:rsidRPr="00CE2974">
        <w:rPr>
          <w:rFonts w:ascii="Times New Roman" w:hAnsi="Times New Roman" w:cs="Times New Roman"/>
          <w:b/>
          <w:bCs/>
          <w:color w:val="000000" w:themeColor="text1"/>
        </w:rPr>
        <w:t>.</w:t>
      </w:r>
    </w:p>
    <w:p w14:paraId="2C2C21ED" w14:textId="04259921" w:rsidR="00CE2974" w:rsidRPr="00CE2974" w:rsidRDefault="00CE2974" w:rsidP="002914C9">
      <w:pPr>
        <w:spacing w:after="100" w:afterAutospacing="1" w:line="480" w:lineRule="auto"/>
        <w:contextualSpacing/>
        <w:rPr>
          <w:rFonts w:ascii="Times New Roman" w:hAnsi="Times New Roman" w:cs="Times New Roman"/>
          <w:i/>
          <w:iCs/>
          <w:color w:val="000000" w:themeColor="text1"/>
        </w:rPr>
      </w:pPr>
      <w:r>
        <w:rPr>
          <w:rFonts w:ascii="Times New Roman" w:hAnsi="Times New Roman" w:cs="Times New Roman"/>
          <w:i/>
          <w:iCs/>
          <w:color w:val="000000" w:themeColor="text1"/>
        </w:rPr>
        <w:t xml:space="preserve">Gentry </w:t>
      </w:r>
      <w:r w:rsidRPr="00CE2974">
        <w:rPr>
          <w:rFonts w:ascii="Times New Roman" w:hAnsi="Times New Roman" w:cs="Times New Roman"/>
          <w:i/>
          <w:iCs/>
          <w:color w:val="000000" w:themeColor="text1"/>
        </w:rPr>
        <w:t>County Opioid Fatalities – 2019-2022</w:t>
      </w:r>
    </w:p>
    <w:p w14:paraId="23F1D54D" w14:textId="30ADB815" w:rsidR="00CE2974" w:rsidRDefault="00AE0095" w:rsidP="00AE0095">
      <w:pPr>
        <w:spacing w:after="0" w:line="240" w:lineRule="auto"/>
        <w:contextualSpacing/>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017DAC1A" wp14:editId="1EC5E4E2">
            <wp:extent cx="4410075" cy="2861221"/>
            <wp:effectExtent l="0" t="0" r="0" b="0"/>
            <wp:docPr id="683345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25585" cy="2871284"/>
                    </a:xfrm>
                    <a:prstGeom prst="rect">
                      <a:avLst/>
                    </a:prstGeom>
                    <a:noFill/>
                  </pic:spPr>
                </pic:pic>
              </a:graphicData>
            </a:graphic>
          </wp:inline>
        </w:drawing>
      </w:r>
    </w:p>
    <w:p w14:paraId="777CAB56" w14:textId="77777777" w:rsidR="00AE0095" w:rsidRPr="00C262AE" w:rsidRDefault="00AE0095" w:rsidP="00AE0095">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Source: </w:t>
      </w:r>
      <w:r w:rsidRPr="00C262AE">
        <w:rPr>
          <w:rFonts w:ascii="Times New Roman" w:hAnsi="Times New Roman" w:cs="Times New Roman"/>
          <w:color w:val="000000" w:themeColor="text1"/>
          <w:sz w:val="20"/>
          <w:szCs w:val="20"/>
        </w:rPr>
        <w:t xml:space="preserve">2023 Missouri Substance Use and Mental Health </w:t>
      </w:r>
      <w:r>
        <w:rPr>
          <w:rFonts w:ascii="Times New Roman" w:hAnsi="Times New Roman" w:cs="Times New Roman"/>
          <w:color w:val="000000" w:themeColor="text1"/>
          <w:sz w:val="20"/>
          <w:szCs w:val="20"/>
        </w:rPr>
        <w:t>R</w:t>
      </w:r>
      <w:r w:rsidRPr="00C262AE">
        <w:rPr>
          <w:rFonts w:ascii="Times New Roman" w:hAnsi="Times New Roman" w:cs="Times New Roman"/>
          <w:color w:val="000000" w:themeColor="text1"/>
          <w:sz w:val="20"/>
          <w:szCs w:val="20"/>
        </w:rPr>
        <w:t>eport</w:t>
      </w:r>
    </w:p>
    <w:p w14:paraId="6DBFF090" w14:textId="77777777" w:rsidR="00AE0095" w:rsidRPr="002914C9" w:rsidRDefault="00AE0095" w:rsidP="00AE0095">
      <w:pPr>
        <w:spacing w:after="100" w:afterAutospacing="1" w:line="480" w:lineRule="auto"/>
        <w:contextualSpacing/>
        <w:jc w:val="center"/>
        <w:rPr>
          <w:rFonts w:ascii="Times New Roman" w:hAnsi="Times New Roman" w:cs="Times New Roman"/>
          <w:color w:val="000000" w:themeColor="text1"/>
        </w:rPr>
      </w:pPr>
    </w:p>
    <w:p w14:paraId="5ED81CD4" w14:textId="77777777" w:rsidR="002914C9" w:rsidRPr="002914C9" w:rsidRDefault="002914C9" w:rsidP="002914C9">
      <w:pPr>
        <w:spacing w:after="100" w:afterAutospacing="1" w:line="480" w:lineRule="auto"/>
        <w:contextualSpacing/>
        <w:rPr>
          <w:rFonts w:ascii="Times New Roman" w:hAnsi="Times New Roman" w:cs="Times New Roman"/>
          <w:b/>
          <w:bCs/>
          <w:color w:val="000000" w:themeColor="text1"/>
        </w:rPr>
      </w:pPr>
      <w:r w:rsidRPr="002914C9">
        <w:rPr>
          <w:rFonts w:ascii="Times New Roman" w:hAnsi="Times New Roman" w:cs="Times New Roman"/>
          <w:b/>
          <w:bCs/>
          <w:color w:val="000000" w:themeColor="text1"/>
        </w:rPr>
        <w:t>Treatment and Support Services</w:t>
      </w:r>
    </w:p>
    <w:p w14:paraId="39442856" w14:textId="7B734FD3" w:rsidR="001356DD" w:rsidRDefault="002914C9" w:rsidP="004115CA">
      <w:pPr>
        <w:spacing w:after="100" w:afterAutospacing="1" w:line="480" w:lineRule="auto"/>
        <w:ind w:firstLine="720"/>
        <w:contextualSpacing/>
        <w:rPr>
          <w:rFonts w:ascii="Times New Roman" w:hAnsi="Times New Roman" w:cs="Times New Roman"/>
          <w:color w:val="000000" w:themeColor="text1"/>
          <w:sz w:val="20"/>
          <w:szCs w:val="20"/>
        </w:rPr>
      </w:pPr>
      <w:r w:rsidRPr="002914C9">
        <w:rPr>
          <w:rFonts w:ascii="Times New Roman" w:hAnsi="Times New Roman" w:cs="Times New Roman"/>
          <w:color w:val="000000" w:themeColor="text1"/>
        </w:rPr>
        <w:t>Gentry County</w:t>
      </w:r>
      <w:r w:rsidR="00A93342">
        <w:rPr>
          <w:rFonts w:ascii="Times New Roman" w:hAnsi="Times New Roman" w:cs="Times New Roman"/>
          <w:color w:val="000000" w:themeColor="text1"/>
        </w:rPr>
        <w:t>'</w:t>
      </w:r>
      <w:r w:rsidRPr="002914C9">
        <w:rPr>
          <w:rFonts w:ascii="Times New Roman" w:hAnsi="Times New Roman" w:cs="Times New Roman"/>
          <w:color w:val="000000" w:themeColor="text1"/>
        </w:rPr>
        <w:t>s support services encompass a range of options for individuals facing mental health and substance use issues. The Division of Behavioral Health offers community programs targeting different demographics, including adolescent and general adult services, as well as programs for women and children affected by substance abuse. The focus is on integrating individuals into supportive housing arrangements and employment assistance to stabilize their conditions. Additionally, recovery support services, including counseling and peer support programs, are available to help individuals maintain sobriety and manage mental health conditions effectively.</w:t>
      </w:r>
      <w:r w:rsidR="001356DD">
        <w:rPr>
          <w:rFonts w:ascii="Times New Roman" w:hAnsi="Times New Roman" w:cs="Times New Roman"/>
          <w:color w:val="000000" w:themeColor="text1"/>
          <w:sz w:val="20"/>
          <w:szCs w:val="20"/>
        </w:rPr>
        <w:br w:type="page"/>
      </w:r>
    </w:p>
    <w:p w14:paraId="59271347" w14:textId="01E1F9B8" w:rsidR="00816626" w:rsidRDefault="00196384" w:rsidP="00730132">
      <w:pPr>
        <w:spacing w:after="100" w:afterAutospacing="1" w:line="480" w:lineRule="auto"/>
        <w:contextualSpacing/>
        <w:rPr>
          <w:rFonts w:ascii="Times New Roman" w:hAnsi="Times New Roman" w:cs="Times New Roman"/>
          <w:b/>
          <w:bCs/>
        </w:rPr>
      </w:pPr>
      <w:bookmarkStart w:id="4" w:name="_Hlk119653201"/>
      <w:r w:rsidRPr="00723B96">
        <w:rPr>
          <w:rFonts w:ascii="Rockwell Extra Bold" w:hAnsi="Rockwell Extra Bold"/>
          <w:b/>
          <w:sz w:val="28"/>
          <w:szCs w:val="28"/>
        </w:rPr>
        <w:lastRenderedPageBreak/>
        <w:t>U</w:t>
      </w:r>
      <w:r w:rsidR="00ED4221">
        <w:rPr>
          <w:rFonts w:ascii="Rockwell Extra Bold" w:hAnsi="Rockwell Extra Bold"/>
          <w:b/>
          <w:sz w:val="28"/>
          <w:szCs w:val="28"/>
        </w:rPr>
        <w:t>nintentional Injuries, Hospitalizations, and ER Visits</w:t>
      </w:r>
      <w:bookmarkEnd w:id="4"/>
    </w:p>
    <w:p w14:paraId="705F6526" w14:textId="1DDB3FD6" w:rsidR="00BC2414" w:rsidRPr="00BC2414" w:rsidRDefault="00BC12A2" w:rsidP="00BC2414">
      <w:pPr>
        <w:spacing w:after="100" w:afterAutospacing="1" w:line="480" w:lineRule="auto"/>
        <w:contextualSpacing/>
        <w:rPr>
          <w:rFonts w:ascii="Times New Roman" w:hAnsi="Times New Roman" w:cs="Times New Roman"/>
          <w:b/>
          <w:bCs/>
        </w:rPr>
      </w:pPr>
      <w:r>
        <w:rPr>
          <w:rFonts w:ascii="Times New Roman" w:hAnsi="Times New Roman" w:cs="Times New Roman"/>
          <w:b/>
          <w:bCs/>
        </w:rPr>
        <w:t>Dekalb</w:t>
      </w:r>
      <w:r w:rsidR="00BC2414" w:rsidRPr="00BC2414">
        <w:rPr>
          <w:rFonts w:ascii="Times New Roman" w:hAnsi="Times New Roman" w:cs="Times New Roman"/>
          <w:b/>
          <w:bCs/>
        </w:rPr>
        <w:t xml:space="preserve"> County</w:t>
      </w:r>
    </w:p>
    <w:p w14:paraId="4B1FFD4A" w14:textId="3A93FF34" w:rsidR="00BC2414" w:rsidRPr="00BC2414" w:rsidRDefault="00BC2414" w:rsidP="004115CA">
      <w:pPr>
        <w:spacing w:after="100" w:afterAutospacing="1" w:line="480" w:lineRule="auto"/>
        <w:ind w:firstLine="720"/>
        <w:contextualSpacing/>
        <w:rPr>
          <w:rFonts w:ascii="Times New Roman" w:hAnsi="Times New Roman" w:cs="Times New Roman"/>
        </w:rPr>
      </w:pPr>
      <w:r w:rsidRPr="00BC2414">
        <w:rPr>
          <w:rFonts w:ascii="Times New Roman" w:hAnsi="Times New Roman" w:cs="Times New Roman"/>
        </w:rPr>
        <w:t xml:space="preserve">In </w:t>
      </w:r>
      <w:r w:rsidR="00BC12A2">
        <w:rPr>
          <w:rFonts w:ascii="Times New Roman" w:hAnsi="Times New Roman" w:cs="Times New Roman"/>
        </w:rPr>
        <w:t>Dekalb</w:t>
      </w:r>
      <w:r w:rsidRPr="00BC2414">
        <w:rPr>
          <w:rFonts w:ascii="Times New Roman" w:hAnsi="Times New Roman" w:cs="Times New Roman"/>
        </w:rPr>
        <w:t xml:space="preserve"> County, the analysis of injury rates compared to the state of Missouri reveals several areas of concern and potential intervention. Unintentional injuries in the county occur at a rate of 25.3 per 100,000, significantly higher than the state rate of 20.5 per 100,000. This suggests that targeted intervention programs focusing on general injury prevention could be beneficial. Falls, with a rate of 15.8 per 100,000, show no significant difference from the state average of 12.7 per 100,000, indicating that while falls are common, they are not currently exceeding expected levels and may not require immediate targeted interventions. Motor vehicle accidents in </w:t>
      </w:r>
      <w:r w:rsidR="00BC12A2">
        <w:rPr>
          <w:rFonts w:ascii="Times New Roman" w:hAnsi="Times New Roman" w:cs="Times New Roman"/>
        </w:rPr>
        <w:t>Dekalb</w:t>
      </w:r>
      <w:r w:rsidRPr="00BC2414">
        <w:rPr>
          <w:rFonts w:ascii="Times New Roman" w:hAnsi="Times New Roman" w:cs="Times New Roman"/>
        </w:rPr>
        <w:t xml:space="preserve"> County occur at 8.4 per 100,000, close to the Missouri rate of 7.0 per 100,000, suggesting alignment with state trends and no significant discrepancy.</w:t>
      </w:r>
    </w:p>
    <w:p w14:paraId="5E64143D" w14:textId="26C5FEC8" w:rsidR="00BC2414" w:rsidRPr="00BC2414" w:rsidRDefault="00BC2414" w:rsidP="00BC2414">
      <w:pPr>
        <w:spacing w:after="100" w:afterAutospacing="1" w:line="480" w:lineRule="auto"/>
        <w:contextualSpacing/>
        <w:rPr>
          <w:rFonts w:ascii="Times New Roman" w:hAnsi="Times New Roman" w:cs="Times New Roman"/>
        </w:rPr>
      </w:pPr>
      <w:r w:rsidRPr="00BC2414">
        <w:rPr>
          <w:rFonts w:ascii="Times New Roman" w:hAnsi="Times New Roman" w:cs="Times New Roman"/>
        </w:rPr>
        <w:t>Poisoning, however, stands out with a rate of 4.1 per 100,000, significantly higher than the state rate of 3.8 per 100,000. This highlights the need for focused interventions, potentially addressing prescription drug misuse or accidental poisoning prevention. Firearm-related injuries in the county occur at a rate of 2.5 per 100,000, similar to the state</w:t>
      </w:r>
      <w:r>
        <w:rPr>
          <w:rFonts w:ascii="Times New Roman" w:hAnsi="Times New Roman" w:cs="Times New Roman"/>
        </w:rPr>
        <w:t>'</w:t>
      </w:r>
      <w:r w:rsidRPr="00BC2414">
        <w:rPr>
          <w:rFonts w:ascii="Times New Roman" w:hAnsi="Times New Roman" w:cs="Times New Roman"/>
        </w:rPr>
        <w:t xml:space="preserve">s rate of 3.0 per 100,000, showing no significant difference. While this area does not require urgent intervention based on these statistics, it remains </w:t>
      </w:r>
      <w:r>
        <w:rPr>
          <w:rFonts w:ascii="Times New Roman" w:hAnsi="Times New Roman" w:cs="Times New Roman"/>
        </w:rPr>
        <w:t>vital</w:t>
      </w:r>
      <w:r w:rsidRPr="00BC2414">
        <w:rPr>
          <w:rFonts w:ascii="Times New Roman" w:hAnsi="Times New Roman" w:cs="Times New Roman"/>
        </w:rPr>
        <w:t xml:space="preserve"> to </w:t>
      </w:r>
      <w:r>
        <w:rPr>
          <w:rFonts w:ascii="Times New Roman" w:hAnsi="Times New Roman" w:cs="Times New Roman"/>
        </w:rPr>
        <w:t>monitor firearm safety continuousl</w:t>
      </w:r>
      <w:r w:rsidRPr="00BC2414">
        <w:rPr>
          <w:rFonts w:ascii="Times New Roman" w:hAnsi="Times New Roman" w:cs="Times New Roman"/>
        </w:rPr>
        <w:t>y.</w:t>
      </w:r>
    </w:p>
    <w:p w14:paraId="2649D7F2" w14:textId="03BBCB04" w:rsidR="003151E0" w:rsidRDefault="00BC12A2" w:rsidP="004115CA">
      <w:pPr>
        <w:spacing w:after="100" w:afterAutospacing="1" w:line="480" w:lineRule="auto"/>
        <w:ind w:firstLine="720"/>
        <w:contextualSpacing/>
        <w:rPr>
          <w:rFonts w:ascii="Times New Roman" w:hAnsi="Times New Roman" w:cs="Times New Roman"/>
          <w:b/>
          <w:bCs/>
        </w:rPr>
      </w:pPr>
      <w:r>
        <w:rPr>
          <w:rFonts w:ascii="Times New Roman" w:hAnsi="Times New Roman" w:cs="Times New Roman"/>
        </w:rPr>
        <w:t>Dekalb</w:t>
      </w:r>
      <w:r w:rsidR="00BC2414" w:rsidRPr="00BC2414">
        <w:rPr>
          <w:rFonts w:ascii="Times New Roman" w:hAnsi="Times New Roman" w:cs="Times New Roman"/>
        </w:rPr>
        <w:t xml:space="preserve"> County should prioritize interventions in the areas of unintentional injuries and poisoning, as these categories exhibit significantly higher rates compared to the state average. Implementing educational campaigns, safety training programs, and providing access to preventive resources could be effective measures. Other categories, like falls, motor vehicle accidents, and firearm-related injuries, remain aligned with state averages but should still be monitored to maintain safety standards.</w:t>
      </w:r>
      <w:r w:rsidR="003151E0">
        <w:rPr>
          <w:rFonts w:ascii="Times New Roman" w:hAnsi="Times New Roman" w:cs="Times New Roman"/>
          <w:b/>
          <w:bCs/>
        </w:rPr>
        <w:br w:type="page"/>
      </w:r>
    </w:p>
    <w:p w14:paraId="01D5973C" w14:textId="635A9D1A" w:rsidR="00557074" w:rsidRPr="00557074" w:rsidRDefault="0048184B" w:rsidP="00730132">
      <w:pPr>
        <w:spacing w:after="100" w:afterAutospacing="1" w:line="480" w:lineRule="auto"/>
        <w:contextualSpacing/>
        <w:rPr>
          <w:rFonts w:ascii="Times New Roman" w:hAnsi="Times New Roman" w:cs="Times New Roman"/>
          <w:b/>
          <w:bCs/>
        </w:rPr>
      </w:pPr>
      <w:r>
        <w:rPr>
          <w:rFonts w:ascii="Times New Roman" w:hAnsi="Times New Roman" w:cs="Times New Roman"/>
          <w:b/>
          <w:bCs/>
        </w:rPr>
        <w:lastRenderedPageBreak/>
        <w:t>Figure 21</w:t>
      </w:r>
      <w:r w:rsidR="00557074" w:rsidRPr="00557074">
        <w:rPr>
          <w:rFonts w:ascii="Times New Roman" w:hAnsi="Times New Roman" w:cs="Times New Roman"/>
          <w:b/>
          <w:bCs/>
        </w:rPr>
        <w:t>.</w:t>
      </w:r>
    </w:p>
    <w:p w14:paraId="14A2215D" w14:textId="70735D12" w:rsidR="009E241D" w:rsidRPr="00557074" w:rsidRDefault="0048184B" w:rsidP="00730132">
      <w:pPr>
        <w:spacing w:after="100" w:afterAutospacing="1" w:line="480" w:lineRule="auto"/>
        <w:contextualSpacing/>
        <w:rPr>
          <w:b/>
          <w:i/>
          <w:iCs/>
          <w:sz w:val="18"/>
          <w:szCs w:val="18"/>
        </w:rPr>
      </w:pPr>
      <w:r>
        <w:rPr>
          <w:rFonts w:ascii="Times New Roman" w:hAnsi="Times New Roman" w:cs="Times New Roman"/>
          <w:i/>
          <w:iCs/>
        </w:rPr>
        <w:t xml:space="preserve">Comparison of Injury Rates in </w:t>
      </w:r>
      <w:r w:rsidR="00BC12A2">
        <w:rPr>
          <w:rFonts w:ascii="Times New Roman" w:hAnsi="Times New Roman" w:cs="Times New Roman"/>
          <w:i/>
          <w:iCs/>
        </w:rPr>
        <w:t>Dekalb</w:t>
      </w:r>
      <w:r>
        <w:rPr>
          <w:rFonts w:ascii="Times New Roman" w:hAnsi="Times New Roman" w:cs="Times New Roman"/>
          <w:i/>
          <w:iCs/>
        </w:rPr>
        <w:t xml:space="preserve"> County vs. Missouri Rates</w:t>
      </w:r>
    </w:p>
    <w:p w14:paraId="0255B070" w14:textId="4CB7E83B" w:rsidR="0048184B" w:rsidRDefault="0048184B" w:rsidP="0048184B">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noProof/>
          <w:sz w:val="20"/>
          <w:szCs w:val="20"/>
        </w:rPr>
        <w:drawing>
          <wp:inline distT="0" distB="0" distL="0" distR="0" wp14:anchorId="262CE132" wp14:editId="53D66325">
            <wp:extent cx="5379085" cy="3207337"/>
            <wp:effectExtent l="0" t="0" r="0" b="0"/>
            <wp:docPr id="6480619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3406" cy="3221839"/>
                    </a:xfrm>
                    <a:prstGeom prst="rect">
                      <a:avLst/>
                    </a:prstGeom>
                    <a:noFill/>
                  </pic:spPr>
                </pic:pic>
              </a:graphicData>
            </a:graphic>
          </wp:inline>
        </w:drawing>
      </w:r>
    </w:p>
    <w:p w14:paraId="522A83C8" w14:textId="5EC1A52E" w:rsidR="007F3F83" w:rsidRPr="008323A0" w:rsidRDefault="001356DD" w:rsidP="0048184B">
      <w:pPr>
        <w:spacing w:after="0" w:line="240" w:lineRule="auto"/>
        <w:contextualSpacing/>
        <w:jc w:val="center"/>
        <w:rPr>
          <w:rFonts w:ascii="Times New Roman" w:hAnsi="Times New Roman" w:cs="Times New Roman"/>
          <w:bCs/>
          <w:sz w:val="20"/>
          <w:szCs w:val="20"/>
        </w:rPr>
      </w:pPr>
      <w:r w:rsidRPr="008323A0">
        <w:rPr>
          <w:rFonts w:ascii="Times New Roman" w:hAnsi="Times New Roman" w:cs="Times New Roman"/>
          <w:bCs/>
          <w:sz w:val="20"/>
          <w:szCs w:val="20"/>
        </w:rPr>
        <w:t>Source: Missouri Department of Health and Senior Services</w:t>
      </w:r>
      <w:r w:rsidR="0048184B">
        <w:rPr>
          <w:rFonts w:ascii="Times New Roman" w:hAnsi="Times New Roman" w:cs="Times New Roman"/>
          <w:bCs/>
          <w:sz w:val="20"/>
          <w:szCs w:val="20"/>
        </w:rPr>
        <w:t>.</w:t>
      </w:r>
    </w:p>
    <w:p w14:paraId="4625F877" w14:textId="77777777" w:rsidR="000A5635" w:rsidRDefault="000A5635" w:rsidP="00730132">
      <w:pPr>
        <w:spacing w:after="100" w:afterAutospacing="1" w:line="480" w:lineRule="auto"/>
        <w:contextualSpacing/>
        <w:rPr>
          <w:rFonts w:ascii="Times New Roman" w:hAnsi="Times New Roman" w:cs="Times New Roman"/>
          <w:bCs/>
        </w:rPr>
      </w:pPr>
    </w:p>
    <w:p w14:paraId="269F806C" w14:textId="1B38B45C" w:rsidR="0048184B" w:rsidRPr="0048184B" w:rsidRDefault="0048184B" w:rsidP="00730132">
      <w:pPr>
        <w:spacing w:after="100" w:afterAutospacing="1" w:line="480" w:lineRule="auto"/>
        <w:contextualSpacing/>
        <w:rPr>
          <w:rFonts w:ascii="Times New Roman" w:hAnsi="Times New Roman" w:cs="Times New Roman"/>
          <w:bCs/>
        </w:rPr>
      </w:pPr>
      <w:r>
        <w:rPr>
          <w:rFonts w:ascii="Times New Roman" w:hAnsi="Times New Roman" w:cs="Times New Roman"/>
          <w:bCs/>
        </w:rPr>
        <w:t>Figure 21</w:t>
      </w:r>
      <w:r w:rsidRPr="0048184B">
        <w:rPr>
          <w:rFonts w:ascii="Times New Roman" w:hAnsi="Times New Roman" w:cs="Times New Roman"/>
          <w:bCs/>
        </w:rPr>
        <w:t xml:space="preserve"> compares the incident rates of various injury categories between </w:t>
      </w:r>
      <w:r w:rsidR="00BC12A2">
        <w:rPr>
          <w:rFonts w:ascii="Times New Roman" w:hAnsi="Times New Roman" w:cs="Times New Roman"/>
          <w:bCs/>
        </w:rPr>
        <w:t>Dekalb</w:t>
      </w:r>
      <w:r w:rsidRPr="0048184B">
        <w:rPr>
          <w:rFonts w:ascii="Times New Roman" w:hAnsi="Times New Roman" w:cs="Times New Roman"/>
          <w:bCs/>
        </w:rPr>
        <w:t xml:space="preserve"> County and the state of Missouri. It highlights whether the differences in rates are statistically significant, providing a clear comparison for each injury type.</w:t>
      </w:r>
    </w:p>
    <w:p w14:paraId="56C1E5B0" w14:textId="142ADC58" w:rsidR="0048184B" w:rsidRPr="008C50ED" w:rsidRDefault="008C50ED" w:rsidP="00730132">
      <w:pPr>
        <w:spacing w:after="100" w:afterAutospacing="1" w:line="480" w:lineRule="auto"/>
        <w:contextualSpacing/>
        <w:rPr>
          <w:rFonts w:ascii="Times New Roman" w:hAnsi="Times New Roman" w:cs="Times New Roman"/>
          <w:b/>
        </w:rPr>
      </w:pPr>
      <w:r w:rsidRPr="008C50ED">
        <w:rPr>
          <w:rFonts w:ascii="Times New Roman" w:hAnsi="Times New Roman" w:cs="Times New Roman"/>
          <w:b/>
        </w:rPr>
        <w:t>Gentry County</w:t>
      </w:r>
    </w:p>
    <w:p w14:paraId="1B772371" w14:textId="0A1111F2" w:rsidR="00E047C4" w:rsidRPr="00E047C4" w:rsidRDefault="00E047C4" w:rsidP="004115CA">
      <w:pPr>
        <w:spacing w:after="100" w:afterAutospacing="1" w:line="480" w:lineRule="auto"/>
        <w:ind w:firstLine="720"/>
        <w:contextualSpacing/>
        <w:rPr>
          <w:rFonts w:ascii="Times New Roman" w:hAnsi="Times New Roman" w:cs="Times New Roman"/>
          <w:bCs/>
        </w:rPr>
      </w:pPr>
      <w:r w:rsidRPr="00E047C4">
        <w:rPr>
          <w:rFonts w:ascii="Times New Roman" w:hAnsi="Times New Roman" w:cs="Times New Roman"/>
          <w:bCs/>
        </w:rPr>
        <w:t xml:space="preserve">In Gentry County, a comparison of injury rates with the state of Missouri highlights several key findings and areas for intervention. The rate of unintentional injuries in Gentry County is 22.1 per 100,000, slightly higher than the state rate of 20.5 per 100,000. Although this difference is not statistically significant, it suggests the need for ongoing safety education efforts. Falls occur at a rate of 13.4 per 100,000 in Gentry County, marginally above the state rate of 12.7 per 100,000, showing no significant difference but warranting continuous monitoring, particularly for older adults. The rate of motor vehicle accidents in Gentry County </w:t>
      </w:r>
      <w:r w:rsidR="000B1029">
        <w:rPr>
          <w:rFonts w:ascii="Times New Roman" w:hAnsi="Times New Roman" w:cs="Times New Roman"/>
          <w:bCs/>
        </w:rPr>
        <w:t>is</w:t>
      </w:r>
      <w:r w:rsidRPr="00E047C4">
        <w:rPr>
          <w:rFonts w:ascii="Times New Roman" w:hAnsi="Times New Roman" w:cs="Times New Roman"/>
          <w:bCs/>
        </w:rPr>
        <w:t xml:space="preserve"> 9.1 per 100,000, higher than the state average of 7.0 per 100,000. While </w:t>
      </w:r>
      <w:r w:rsidRPr="00E047C4">
        <w:rPr>
          <w:rFonts w:ascii="Times New Roman" w:hAnsi="Times New Roman" w:cs="Times New Roman"/>
          <w:bCs/>
        </w:rPr>
        <w:lastRenderedPageBreak/>
        <w:t>this increase is not statistically significant, it indicates an opportunity to implement safe driving programs and infrastructure improvements.</w:t>
      </w:r>
    </w:p>
    <w:p w14:paraId="6C3C2E4C" w14:textId="720DCAEC" w:rsidR="0048184B" w:rsidRPr="00E047C4" w:rsidRDefault="00E047C4" w:rsidP="004115CA">
      <w:pPr>
        <w:spacing w:after="100" w:afterAutospacing="1" w:line="480" w:lineRule="auto"/>
        <w:ind w:firstLine="720"/>
        <w:contextualSpacing/>
        <w:rPr>
          <w:rFonts w:ascii="Times New Roman" w:hAnsi="Times New Roman" w:cs="Times New Roman"/>
          <w:bCs/>
        </w:rPr>
      </w:pPr>
      <w:r w:rsidRPr="00E047C4">
        <w:rPr>
          <w:rFonts w:ascii="Times New Roman" w:hAnsi="Times New Roman" w:cs="Times New Roman"/>
          <w:bCs/>
        </w:rPr>
        <w:t>Poisoning rates in Gentry County are recorded at 3.5 per 100,000, slightly below the Missouri rate of 3.8 per 100,000, indicating no significant difference and suggesting current preventive measures are adequate. Firearm-related injuries have a rate of 2.8 per 100,000 in Gentry County, comparable to the state</w:t>
      </w:r>
      <w:r w:rsidR="000B1029">
        <w:rPr>
          <w:rFonts w:ascii="Times New Roman" w:hAnsi="Times New Roman" w:cs="Times New Roman"/>
          <w:bCs/>
        </w:rPr>
        <w:t>'</w:t>
      </w:r>
      <w:r w:rsidRPr="00E047C4">
        <w:rPr>
          <w:rFonts w:ascii="Times New Roman" w:hAnsi="Times New Roman" w:cs="Times New Roman"/>
          <w:bCs/>
        </w:rPr>
        <w:t>s rate of 3.0 per 100,000, showing no statistically significant difference but highlighting the importance of maintaining firearm safety education programs.</w:t>
      </w:r>
      <w:r w:rsidR="000B1029">
        <w:rPr>
          <w:rFonts w:ascii="Times New Roman" w:hAnsi="Times New Roman" w:cs="Times New Roman"/>
          <w:bCs/>
        </w:rPr>
        <w:t xml:space="preserve"> W</w:t>
      </w:r>
      <w:r w:rsidRPr="00E047C4">
        <w:rPr>
          <w:rFonts w:ascii="Times New Roman" w:hAnsi="Times New Roman" w:cs="Times New Roman"/>
          <w:bCs/>
        </w:rPr>
        <w:t xml:space="preserve">hile Gentry County's injury rates are generally in line with state averages, targeted interventions for motor vehicle safety and continued </w:t>
      </w:r>
      <w:r w:rsidR="000B1029">
        <w:rPr>
          <w:rFonts w:ascii="Times New Roman" w:hAnsi="Times New Roman" w:cs="Times New Roman"/>
          <w:bCs/>
        </w:rPr>
        <w:t>fall prevention and firearm safety efforts</w:t>
      </w:r>
      <w:r w:rsidRPr="00E047C4">
        <w:rPr>
          <w:rFonts w:ascii="Times New Roman" w:hAnsi="Times New Roman" w:cs="Times New Roman"/>
          <w:bCs/>
        </w:rPr>
        <w:t xml:space="preserve"> remain </w:t>
      </w:r>
      <w:r w:rsidR="000B1029">
        <w:rPr>
          <w:rFonts w:ascii="Times New Roman" w:hAnsi="Times New Roman" w:cs="Times New Roman"/>
          <w:bCs/>
        </w:rPr>
        <w:t>essential</w:t>
      </w:r>
      <w:r w:rsidRPr="00E047C4">
        <w:rPr>
          <w:rFonts w:ascii="Times New Roman" w:hAnsi="Times New Roman" w:cs="Times New Roman"/>
          <w:bCs/>
        </w:rPr>
        <w:t xml:space="preserve"> to maintain and potentially improve these outcomes.</w:t>
      </w:r>
    </w:p>
    <w:p w14:paraId="0492D7B8" w14:textId="6B86BCD4" w:rsidR="00E047C4" w:rsidRPr="00E047C4" w:rsidRDefault="00E047C4" w:rsidP="00730132">
      <w:pPr>
        <w:spacing w:after="100" w:afterAutospacing="1" w:line="480" w:lineRule="auto"/>
        <w:contextualSpacing/>
        <w:rPr>
          <w:rFonts w:ascii="Times New Roman" w:hAnsi="Times New Roman" w:cs="Times New Roman"/>
          <w:b/>
        </w:rPr>
      </w:pPr>
      <w:r w:rsidRPr="00E047C4">
        <w:rPr>
          <w:rFonts w:ascii="Times New Roman" w:hAnsi="Times New Roman" w:cs="Times New Roman"/>
          <w:b/>
        </w:rPr>
        <w:t>Figure 22.</w:t>
      </w:r>
    </w:p>
    <w:p w14:paraId="6E614DBC" w14:textId="6CC4B086" w:rsidR="00E047C4" w:rsidRPr="00E047C4" w:rsidRDefault="00E047C4" w:rsidP="00730132">
      <w:pPr>
        <w:spacing w:after="100" w:afterAutospacing="1" w:line="480" w:lineRule="auto"/>
        <w:contextualSpacing/>
        <w:rPr>
          <w:rFonts w:ascii="Times New Roman" w:hAnsi="Times New Roman" w:cs="Times New Roman"/>
          <w:bCs/>
          <w:i/>
          <w:iCs/>
        </w:rPr>
      </w:pPr>
      <w:r w:rsidRPr="00E047C4">
        <w:rPr>
          <w:rFonts w:ascii="Times New Roman" w:hAnsi="Times New Roman" w:cs="Times New Roman"/>
          <w:bCs/>
          <w:i/>
          <w:iCs/>
        </w:rPr>
        <w:t xml:space="preserve">Comparison of Injury Rates in </w:t>
      </w:r>
      <w:r w:rsidR="00BC12A2">
        <w:rPr>
          <w:rFonts w:ascii="Times New Roman" w:hAnsi="Times New Roman" w:cs="Times New Roman"/>
          <w:bCs/>
          <w:i/>
          <w:iCs/>
        </w:rPr>
        <w:t>Dekalb</w:t>
      </w:r>
      <w:r w:rsidRPr="00E047C4">
        <w:rPr>
          <w:rFonts w:ascii="Times New Roman" w:hAnsi="Times New Roman" w:cs="Times New Roman"/>
          <w:bCs/>
          <w:i/>
          <w:iCs/>
        </w:rPr>
        <w:t xml:space="preserve"> County vs. Missouri Rates</w:t>
      </w:r>
    </w:p>
    <w:p w14:paraId="0C1E5A2C" w14:textId="77777777" w:rsidR="000A5635" w:rsidRDefault="00E047C4" w:rsidP="000A5635">
      <w:pPr>
        <w:spacing w:after="100" w:afterAutospacing="1" w:line="240" w:lineRule="auto"/>
        <w:contextualSpacing/>
        <w:jc w:val="center"/>
        <w:rPr>
          <w:rFonts w:ascii="Times New Roman" w:hAnsi="Times New Roman" w:cs="Times New Roman"/>
          <w:b/>
          <w:sz w:val="20"/>
          <w:szCs w:val="20"/>
        </w:rPr>
      </w:pPr>
      <w:r>
        <w:rPr>
          <w:rFonts w:ascii="Rockwell Extra Bold" w:hAnsi="Rockwell Extra Bold"/>
          <w:b/>
          <w:noProof/>
          <w:sz w:val="28"/>
          <w:szCs w:val="28"/>
        </w:rPr>
        <w:drawing>
          <wp:inline distT="0" distB="0" distL="0" distR="0" wp14:anchorId="21FD0487" wp14:editId="7E15F6FE">
            <wp:extent cx="5486400" cy="3271325"/>
            <wp:effectExtent l="0" t="0" r="0" b="5715"/>
            <wp:docPr id="8084741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05263" cy="3282573"/>
                    </a:xfrm>
                    <a:prstGeom prst="rect">
                      <a:avLst/>
                    </a:prstGeom>
                    <a:noFill/>
                  </pic:spPr>
                </pic:pic>
              </a:graphicData>
            </a:graphic>
          </wp:inline>
        </w:drawing>
      </w:r>
    </w:p>
    <w:p w14:paraId="182BDFD1" w14:textId="27448E93" w:rsidR="000A5635" w:rsidRPr="000378AE" w:rsidRDefault="000A5635" w:rsidP="000A5635">
      <w:pPr>
        <w:spacing w:after="100" w:afterAutospacing="1" w:line="240" w:lineRule="auto"/>
        <w:contextualSpacing/>
        <w:jc w:val="center"/>
        <w:rPr>
          <w:rFonts w:ascii="Times New Roman" w:hAnsi="Times New Roman" w:cs="Times New Roman"/>
          <w:bCs/>
          <w:sz w:val="20"/>
          <w:szCs w:val="20"/>
        </w:rPr>
      </w:pPr>
      <w:r w:rsidRPr="000378AE">
        <w:rPr>
          <w:rFonts w:ascii="Times New Roman" w:hAnsi="Times New Roman" w:cs="Times New Roman"/>
          <w:bCs/>
          <w:sz w:val="20"/>
          <w:szCs w:val="20"/>
        </w:rPr>
        <w:t>Source: Missouri Department of Health and Senior Services.</w:t>
      </w:r>
    </w:p>
    <w:p w14:paraId="73CAB476" w14:textId="18472A2C" w:rsidR="000A5635" w:rsidRDefault="000A5635">
      <w:pPr>
        <w:rPr>
          <w:rFonts w:ascii="Times New Roman" w:hAnsi="Times New Roman" w:cs="Times New Roman"/>
          <w:b/>
          <w:sz w:val="20"/>
          <w:szCs w:val="20"/>
        </w:rPr>
      </w:pPr>
    </w:p>
    <w:p w14:paraId="695367D0" w14:textId="70DA4F0D" w:rsidR="007F29F0" w:rsidRDefault="006127F9" w:rsidP="007F29F0">
      <w:pPr>
        <w:spacing w:after="0" w:line="480" w:lineRule="auto"/>
        <w:rPr>
          <w:rFonts w:ascii="Rockwell Extra Bold" w:hAnsi="Rockwell Extra Bold" w:cs="Times New Roman"/>
          <w:b/>
          <w:sz w:val="28"/>
          <w:szCs w:val="28"/>
        </w:rPr>
      </w:pPr>
      <w:r>
        <w:rPr>
          <w:rFonts w:ascii="Times New Roman" w:hAnsi="Times New Roman" w:cs="Times New Roman"/>
          <w:bCs/>
        </w:rPr>
        <w:t>Figure 22</w:t>
      </w:r>
      <w:r w:rsidR="000378AE" w:rsidRPr="000378AE">
        <w:rPr>
          <w:rFonts w:ascii="Times New Roman" w:hAnsi="Times New Roman" w:cs="Times New Roman"/>
          <w:bCs/>
        </w:rPr>
        <w:t xml:space="preserve"> compares injury rates in Gentry County against the state of Missouri for various categories</w:t>
      </w:r>
      <w:r w:rsidR="00D862CF">
        <w:rPr>
          <w:rFonts w:ascii="Times New Roman" w:hAnsi="Times New Roman" w:cs="Times New Roman"/>
          <w:bCs/>
        </w:rPr>
        <w:t>,</w:t>
      </w:r>
      <w:r w:rsidR="000378AE" w:rsidRPr="000378AE">
        <w:rPr>
          <w:rFonts w:ascii="Times New Roman" w:hAnsi="Times New Roman" w:cs="Times New Roman"/>
          <w:bCs/>
        </w:rPr>
        <w:t xml:space="preserve"> such as unintentional injuries, falls, motor vehicle accidents, poisoning, and firearm-related incidents. The </w:t>
      </w:r>
      <w:r w:rsidR="000378AE" w:rsidRPr="000378AE">
        <w:rPr>
          <w:rFonts w:ascii="Times New Roman" w:hAnsi="Times New Roman" w:cs="Times New Roman"/>
          <w:bCs/>
        </w:rPr>
        <w:lastRenderedPageBreak/>
        <w:t>chart also indicates whether the differences in rates are statistically significant, helping to identify areas where Gentry County may need targeted interventions.</w:t>
      </w:r>
      <w:r w:rsidR="007F29F0">
        <w:rPr>
          <w:rFonts w:ascii="Rockwell Extra Bold" w:hAnsi="Rockwell Extra Bold" w:cs="Times New Roman"/>
          <w:b/>
          <w:sz w:val="28"/>
          <w:szCs w:val="28"/>
        </w:rPr>
        <w:br w:type="page"/>
      </w:r>
    </w:p>
    <w:p w14:paraId="63D33594" w14:textId="044BC1B8" w:rsidR="00A677C2" w:rsidRPr="000A5635" w:rsidRDefault="00A677C2" w:rsidP="00730132">
      <w:pPr>
        <w:spacing w:after="100" w:afterAutospacing="1" w:line="480" w:lineRule="auto"/>
        <w:contextualSpacing/>
        <w:rPr>
          <w:rFonts w:ascii="Rockwell Extra Bold" w:hAnsi="Rockwell Extra Bold" w:cs="Times New Roman"/>
          <w:b/>
          <w:sz w:val="28"/>
          <w:szCs w:val="28"/>
        </w:rPr>
      </w:pPr>
      <w:r w:rsidRPr="000A5635">
        <w:rPr>
          <w:rFonts w:ascii="Rockwell Extra Bold" w:hAnsi="Rockwell Extra Bold" w:cs="Times New Roman"/>
          <w:b/>
          <w:sz w:val="28"/>
          <w:szCs w:val="28"/>
        </w:rPr>
        <w:lastRenderedPageBreak/>
        <w:t>Maternal and Child Health</w:t>
      </w:r>
    </w:p>
    <w:p w14:paraId="235608F6" w14:textId="487E26D2" w:rsidR="00940862" w:rsidRPr="004D615E" w:rsidRDefault="00BC12A2" w:rsidP="00940862">
      <w:pPr>
        <w:spacing w:after="100" w:afterAutospacing="1" w:line="480" w:lineRule="auto"/>
        <w:contextualSpacing/>
        <w:rPr>
          <w:rFonts w:ascii="Times New Roman" w:hAnsi="Times New Roman" w:cs="Times New Roman"/>
          <w:bCs/>
          <w:i/>
          <w:iCs/>
          <w:lang w:val="en"/>
        </w:rPr>
      </w:pPr>
      <w:r>
        <w:rPr>
          <w:rFonts w:ascii="Times New Roman" w:hAnsi="Times New Roman" w:cs="Times New Roman"/>
          <w:bCs/>
          <w:i/>
          <w:iCs/>
          <w:lang w:val="en"/>
        </w:rPr>
        <w:t>Dekalb</w:t>
      </w:r>
      <w:r w:rsidR="00940862" w:rsidRPr="004D615E">
        <w:rPr>
          <w:rFonts w:ascii="Times New Roman" w:hAnsi="Times New Roman" w:cs="Times New Roman"/>
          <w:bCs/>
          <w:i/>
          <w:iCs/>
          <w:lang w:val="en"/>
        </w:rPr>
        <w:t xml:space="preserve"> County: A Comprehensive Analysis</w:t>
      </w:r>
    </w:p>
    <w:p w14:paraId="7C054F2F" w14:textId="3E13329B" w:rsidR="00940862" w:rsidRPr="00940862" w:rsidRDefault="00940862" w:rsidP="004115CA">
      <w:pPr>
        <w:spacing w:after="100" w:afterAutospacing="1" w:line="480" w:lineRule="auto"/>
        <w:ind w:firstLine="720"/>
        <w:contextualSpacing/>
        <w:rPr>
          <w:rFonts w:ascii="Times New Roman" w:hAnsi="Times New Roman" w:cs="Times New Roman"/>
          <w:bCs/>
          <w:lang w:val="en"/>
        </w:rPr>
      </w:pPr>
      <w:r w:rsidRPr="00940862">
        <w:rPr>
          <w:rFonts w:ascii="Times New Roman" w:hAnsi="Times New Roman" w:cs="Times New Roman"/>
          <w:bCs/>
          <w:lang w:val="en"/>
        </w:rPr>
        <w:t xml:space="preserve">The health and well-being of women, infants, and children in </w:t>
      </w:r>
      <w:r w:rsidR="00BC12A2">
        <w:rPr>
          <w:rFonts w:ascii="Times New Roman" w:hAnsi="Times New Roman" w:cs="Times New Roman"/>
          <w:bCs/>
          <w:lang w:val="en"/>
        </w:rPr>
        <w:t>Dekalb</w:t>
      </w:r>
      <w:r w:rsidRPr="00940862">
        <w:rPr>
          <w:rFonts w:ascii="Times New Roman" w:hAnsi="Times New Roman" w:cs="Times New Roman"/>
          <w:bCs/>
          <w:lang w:val="en"/>
        </w:rPr>
        <w:t xml:space="preserve"> County, Missouri, is </w:t>
      </w:r>
      <w:r w:rsidR="00E82FD5">
        <w:rPr>
          <w:rFonts w:ascii="Times New Roman" w:hAnsi="Times New Roman" w:cs="Times New Roman"/>
          <w:bCs/>
          <w:lang w:val="en"/>
        </w:rPr>
        <w:t>critical to</w:t>
      </w:r>
      <w:r w:rsidRPr="00940862">
        <w:rPr>
          <w:rFonts w:ascii="Times New Roman" w:hAnsi="Times New Roman" w:cs="Times New Roman"/>
          <w:bCs/>
          <w:lang w:val="en"/>
        </w:rPr>
        <w:t xml:space="preserve"> the county's overall public health landscape. This report utilizes available data to explore maternal health, infant mortality, birth outcomes, and other related indicators to provide an in-depth understanding of the conditions and challenges </w:t>
      </w:r>
      <w:r w:rsidR="00F90EF9">
        <w:rPr>
          <w:rFonts w:ascii="Times New Roman" w:hAnsi="Times New Roman" w:cs="Times New Roman"/>
          <w:bCs/>
          <w:lang w:val="en"/>
        </w:rPr>
        <w:t>these demographic faces</w:t>
      </w:r>
      <w:r w:rsidRPr="00940862">
        <w:rPr>
          <w:rFonts w:ascii="Times New Roman" w:hAnsi="Times New Roman" w:cs="Times New Roman"/>
          <w:bCs/>
          <w:lang w:val="en"/>
        </w:rPr>
        <w:t xml:space="preserve"> in </w:t>
      </w:r>
      <w:r w:rsidR="00BC12A2">
        <w:rPr>
          <w:rFonts w:ascii="Times New Roman" w:hAnsi="Times New Roman" w:cs="Times New Roman"/>
          <w:bCs/>
          <w:lang w:val="en"/>
        </w:rPr>
        <w:t>Dekalb</w:t>
      </w:r>
      <w:r w:rsidRPr="00940862">
        <w:rPr>
          <w:rFonts w:ascii="Times New Roman" w:hAnsi="Times New Roman" w:cs="Times New Roman"/>
          <w:bCs/>
          <w:lang w:val="en"/>
        </w:rPr>
        <w:t xml:space="preserve"> County.</w:t>
      </w:r>
    </w:p>
    <w:p w14:paraId="27711C43" w14:textId="7EFB4C64" w:rsidR="00940862" w:rsidRPr="00940862" w:rsidRDefault="00940862" w:rsidP="00940862">
      <w:pPr>
        <w:spacing w:after="100" w:afterAutospacing="1" w:line="480" w:lineRule="auto"/>
        <w:contextualSpacing/>
        <w:rPr>
          <w:rFonts w:ascii="Times New Roman" w:hAnsi="Times New Roman" w:cs="Times New Roman"/>
          <w:b/>
          <w:lang w:val="en"/>
        </w:rPr>
      </w:pPr>
      <w:r w:rsidRPr="00940862">
        <w:rPr>
          <w:rFonts w:ascii="Times New Roman" w:hAnsi="Times New Roman" w:cs="Times New Roman"/>
          <w:b/>
          <w:lang w:val="en"/>
        </w:rPr>
        <w:t>Maternal Health Indicators</w:t>
      </w:r>
    </w:p>
    <w:p w14:paraId="39560BFC" w14:textId="4CF35210" w:rsidR="00940862" w:rsidRPr="00940862" w:rsidRDefault="00E82FD5" w:rsidP="004115CA">
      <w:pPr>
        <w:spacing w:after="100" w:afterAutospacing="1" w:line="480" w:lineRule="auto"/>
        <w:ind w:firstLine="720"/>
        <w:contextualSpacing/>
        <w:rPr>
          <w:rFonts w:ascii="Times New Roman" w:hAnsi="Times New Roman" w:cs="Times New Roman"/>
          <w:bCs/>
          <w:lang w:val="en"/>
        </w:rPr>
      </w:pPr>
      <w:r>
        <w:rPr>
          <w:rFonts w:ascii="Times New Roman" w:hAnsi="Times New Roman" w:cs="Times New Roman"/>
          <w:bCs/>
          <w:lang w:val="en"/>
        </w:rPr>
        <w:t xml:space="preserve">Several factors, including access to healthcare services, socioeconomic status, and availability of support programs, influence maternal health outcomes in </w:t>
      </w:r>
      <w:r w:rsidR="00BC12A2">
        <w:rPr>
          <w:rFonts w:ascii="Times New Roman" w:hAnsi="Times New Roman" w:cs="Times New Roman"/>
          <w:bCs/>
          <w:lang w:val="en"/>
        </w:rPr>
        <w:t>Dekalb</w:t>
      </w:r>
      <w:r>
        <w:rPr>
          <w:rFonts w:ascii="Times New Roman" w:hAnsi="Times New Roman" w:cs="Times New Roman"/>
          <w:bCs/>
          <w:lang w:val="en"/>
        </w:rPr>
        <w:t xml:space="preserve"> County</w:t>
      </w:r>
      <w:r w:rsidR="00940862" w:rsidRPr="00940862">
        <w:rPr>
          <w:rFonts w:ascii="Times New Roman" w:hAnsi="Times New Roman" w:cs="Times New Roman"/>
          <w:bCs/>
          <w:lang w:val="en"/>
        </w:rPr>
        <w:t xml:space="preserve">. From 2017 to 2021, </w:t>
      </w:r>
      <w:r w:rsidR="00BC12A2">
        <w:rPr>
          <w:rFonts w:ascii="Times New Roman" w:hAnsi="Times New Roman" w:cs="Times New Roman"/>
          <w:bCs/>
          <w:lang w:val="en"/>
        </w:rPr>
        <w:t>Dekalb</w:t>
      </w:r>
      <w:r w:rsidR="00940862" w:rsidRPr="00940862">
        <w:rPr>
          <w:rFonts w:ascii="Times New Roman" w:hAnsi="Times New Roman" w:cs="Times New Roman"/>
          <w:bCs/>
          <w:lang w:val="en"/>
        </w:rPr>
        <w:t xml:space="preserve"> County exhibited trends consistent with broader rural health patterns in Missouri, with improved full-term birth rates compared to urban counties. However, access to prenatal care remains a concern, as many expectant mothers face longer travel distances to access specialized healthcare facilities.</w:t>
      </w:r>
    </w:p>
    <w:p w14:paraId="3D440D1D" w14:textId="34D4B463" w:rsidR="00940862" w:rsidRPr="006127F9" w:rsidRDefault="00940862" w:rsidP="00940862">
      <w:pPr>
        <w:spacing w:after="100" w:afterAutospacing="1" w:line="480" w:lineRule="auto"/>
        <w:contextualSpacing/>
        <w:rPr>
          <w:rFonts w:ascii="Times New Roman" w:hAnsi="Times New Roman" w:cs="Times New Roman"/>
          <w:b/>
          <w:lang w:val="en"/>
        </w:rPr>
      </w:pPr>
      <w:r w:rsidRPr="006127F9">
        <w:rPr>
          <w:rFonts w:ascii="Times New Roman" w:hAnsi="Times New Roman" w:cs="Times New Roman"/>
          <w:b/>
          <w:lang w:val="en"/>
        </w:rPr>
        <w:t>Birth Outcomes: Low Birth Weight and Preterm Births</w:t>
      </w:r>
    </w:p>
    <w:p w14:paraId="76B7F124" w14:textId="4F943F75" w:rsidR="00940862" w:rsidRPr="00940862" w:rsidRDefault="00940862" w:rsidP="004115CA">
      <w:pPr>
        <w:spacing w:after="100" w:afterAutospacing="1" w:line="480" w:lineRule="auto"/>
        <w:ind w:firstLine="720"/>
        <w:contextualSpacing/>
        <w:rPr>
          <w:rFonts w:ascii="Times New Roman" w:hAnsi="Times New Roman" w:cs="Times New Roman"/>
          <w:bCs/>
          <w:lang w:val="en"/>
        </w:rPr>
      </w:pPr>
      <w:r w:rsidRPr="00940862">
        <w:rPr>
          <w:rFonts w:ascii="Times New Roman" w:hAnsi="Times New Roman" w:cs="Times New Roman"/>
          <w:bCs/>
          <w:lang w:val="en"/>
        </w:rPr>
        <w:t xml:space="preserve">Birth outcomes such as low birth weight and preterm births are significant indicators of maternal and infant health. In rural counties like </w:t>
      </w:r>
      <w:r w:rsidR="00BC12A2">
        <w:rPr>
          <w:rFonts w:ascii="Times New Roman" w:hAnsi="Times New Roman" w:cs="Times New Roman"/>
          <w:bCs/>
          <w:lang w:val="en"/>
        </w:rPr>
        <w:t>Dekalb</w:t>
      </w:r>
      <w:r w:rsidRPr="00940862">
        <w:rPr>
          <w:rFonts w:ascii="Times New Roman" w:hAnsi="Times New Roman" w:cs="Times New Roman"/>
          <w:bCs/>
          <w:lang w:val="en"/>
        </w:rPr>
        <w:t xml:space="preserve">, the rate of low birth weight from 2017-2021 was 8.2 per 1,000 live births, slightly below the state average for urban areas. Preterm births in rural regions, including </w:t>
      </w:r>
      <w:r w:rsidR="00BC12A2">
        <w:rPr>
          <w:rFonts w:ascii="Times New Roman" w:hAnsi="Times New Roman" w:cs="Times New Roman"/>
          <w:bCs/>
          <w:lang w:val="en"/>
        </w:rPr>
        <w:t>Dekalb</w:t>
      </w:r>
      <w:r w:rsidRPr="00940862">
        <w:rPr>
          <w:rFonts w:ascii="Times New Roman" w:hAnsi="Times New Roman" w:cs="Times New Roman"/>
          <w:bCs/>
          <w:lang w:val="en"/>
        </w:rPr>
        <w:t xml:space="preserve"> County, showed a lower rate of 10.6 per 1,000 live births compared to urban areas, suggesting that while the frequency of early births is lower, continued monitoring and healthcare interventions are essential to maintain and improve these outcomes.</w:t>
      </w:r>
    </w:p>
    <w:p w14:paraId="7CD014E7" w14:textId="0BDC3B2E" w:rsidR="00940862" w:rsidRDefault="00940862" w:rsidP="00940862">
      <w:pPr>
        <w:spacing w:after="100" w:afterAutospacing="1" w:line="480" w:lineRule="auto"/>
        <w:contextualSpacing/>
        <w:rPr>
          <w:rFonts w:ascii="Times New Roman" w:hAnsi="Times New Roman" w:cs="Times New Roman"/>
          <w:b/>
          <w:lang w:val="en"/>
        </w:rPr>
      </w:pPr>
      <w:r w:rsidRPr="00940862">
        <w:rPr>
          <w:rFonts w:ascii="Times New Roman" w:hAnsi="Times New Roman" w:cs="Times New Roman"/>
          <w:b/>
          <w:lang w:val="en"/>
        </w:rPr>
        <w:t>Infant Mortality</w:t>
      </w:r>
    </w:p>
    <w:p w14:paraId="45A1DC78" w14:textId="4BA4CB41" w:rsidR="00675B00" w:rsidRPr="00675B00" w:rsidRDefault="00675B00" w:rsidP="004115CA">
      <w:pPr>
        <w:spacing w:after="100" w:afterAutospacing="1" w:line="480" w:lineRule="auto"/>
        <w:ind w:firstLine="720"/>
        <w:contextualSpacing/>
        <w:rPr>
          <w:rFonts w:ascii="Times New Roman" w:hAnsi="Times New Roman" w:cs="Times New Roman"/>
          <w:bCs/>
          <w:lang w:val="en"/>
        </w:rPr>
      </w:pPr>
      <w:r w:rsidRPr="00675B00">
        <w:rPr>
          <w:rFonts w:ascii="Times New Roman" w:hAnsi="Times New Roman" w:cs="Times New Roman"/>
          <w:bCs/>
          <w:lang w:val="en"/>
        </w:rPr>
        <w:t xml:space="preserve">The infant mortality rate in </w:t>
      </w:r>
      <w:r w:rsidR="00BC12A2">
        <w:rPr>
          <w:rFonts w:ascii="Times New Roman" w:hAnsi="Times New Roman" w:cs="Times New Roman"/>
          <w:bCs/>
          <w:lang w:val="en"/>
        </w:rPr>
        <w:t>Dekalb</w:t>
      </w:r>
      <w:r w:rsidRPr="00675B00">
        <w:rPr>
          <w:rFonts w:ascii="Times New Roman" w:hAnsi="Times New Roman" w:cs="Times New Roman"/>
          <w:bCs/>
          <w:lang w:val="en"/>
        </w:rPr>
        <w:t xml:space="preserve"> County, Missouri, from 2017 to 2021 shows a trend similar to other rural counties in the state but with some distinct variations compared to rural and urban averages across Missouri. In 2017, </w:t>
      </w:r>
      <w:r w:rsidR="00BC12A2">
        <w:rPr>
          <w:rFonts w:ascii="Times New Roman" w:hAnsi="Times New Roman" w:cs="Times New Roman"/>
          <w:bCs/>
          <w:lang w:val="en"/>
        </w:rPr>
        <w:t>Dekalb</w:t>
      </w:r>
      <w:r w:rsidRPr="00675B00">
        <w:rPr>
          <w:rFonts w:ascii="Times New Roman" w:hAnsi="Times New Roman" w:cs="Times New Roman"/>
          <w:bCs/>
          <w:lang w:val="en"/>
        </w:rPr>
        <w:t xml:space="preserve"> County had an infant mortality rate of approximately 6.5 per 1,000 live births, which was higher than the urban average of 5.3 but comparable to the rural average of 6.5. </w:t>
      </w:r>
      <w:r w:rsidRPr="00675B00">
        <w:rPr>
          <w:rFonts w:ascii="Times New Roman" w:hAnsi="Times New Roman" w:cs="Times New Roman"/>
          <w:bCs/>
          <w:lang w:val="en"/>
        </w:rPr>
        <w:lastRenderedPageBreak/>
        <w:t xml:space="preserve">However, by 2018, the rate in </w:t>
      </w:r>
      <w:r w:rsidR="00BC12A2">
        <w:rPr>
          <w:rFonts w:ascii="Times New Roman" w:hAnsi="Times New Roman" w:cs="Times New Roman"/>
          <w:bCs/>
          <w:lang w:val="en"/>
        </w:rPr>
        <w:t>Dekalb</w:t>
      </w:r>
      <w:r w:rsidRPr="00675B00">
        <w:rPr>
          <w:rFonts w:ascii="Times New Roman" w:hAnsi="Times New Roman" w:cs="Times New Roman"/>
          <w:bCs/>
          <w:lang w:val="en"/>
        </w:rPr>
        <w:t xml:space="preserve"> County began to decline, reaching around 5.8 per 1,000 live births. This improvement aligned more closely with urban trends</w:t>
      </w:r>
      <w:r w:rsidR="006A7A42">
        <w:rPr>
          <w:rFonts w:ascii="Times New Roman" w:hAnsi="Times New Roman" w:cs="Times New Roman"/>
          <w:bCs/>
          <w:lang w:val="en"/>
        </w:rPr>
        <w:t xml:space="preserve"> and</w:t>
      </w:r>
      <w:r w:rsidRPr="00675B00">
        <w:rPr>
          <w:rFonts w:ascii="Times New Roman" w:hAnsi="Times New Roman" w:cs="Times New Roman"/>
          <w:bCs/>
          <w:lang w:val="en"/>
        </w:rPr>
        <w:t xml:space="preserve"> saw a gradual decline.</w:t>
      </w:r>
      <w:r w:rsidR="006A7A42">
        <w:rPr>
          <w:rFonts w:ascii="Times New Roman" w:hAnsi="Times New Roman" w:cs="Times New Roman"/>
          <w:bCs/>
          <w:lang w:val="en"/>
        </w:rPr>
        <w:t xml:space="preserve"> </w:t>
      </w:r>
      <w:r w:rsidRPr="00675B00">
        <w:rPr>
          <w:rFonts w:ascii="Times New Roman" w:hAnsi="Times New Roman" w:cs="Times New Roman"/>
          <w:bCs/>
          <w:lang w:val="en"/>
        </w:rPr>
        <w:t xml:space="preserve">The decline in </w:t>
      </w:r>
      <w:r w:rsidR="00BC12A2">
        <w:rPr>
          <w:rFonts w:ascii="Times New Roman" w:hAnsi="Times New Roman" w:cs="Times New Roman"/>
          <w:bCs/>
          <w:lang w:val="en"/>
        </w:rPr>
        <w:t>Dekalb</w:t>
      </w:r>
      <w:r w:rsidRPr="00675B00">
        <w:rPr>
          <w:rFonts w:ascii="Times New Roman" w:hAnsi="Times New Roman" w:cs="Times New Roman"/>
          <w:bCs/>
          <w:lang w:val="en"/>
        </w:rPr>
        <w:t xml:space="preserve"> County</w:t>
      </w:r>
      <w:r w:rsidR="006A7A42">
        <w:rPr>
          <w:rFonts w:ascii="Times New Roman" w:hAnsi="Times New Roman" w:cs="Times New Roman"/>
          <w:bCs/>
          <w:lang w:val="en"/>
        </w:rPr>
        <w:t>'</w:t>
      </w:r>
      <w:r w:rsidRPr="00675B00">
        <w:rPr>
          <w:rFonts w:ascii="Times New Roman" w:hAnsi="Times New Roman" w:cs="Times New Roman"/>
          <w:bCs/>
          <w:lang w:val="en"/>
        </w:rPr>
        <w:t xml:space="preserve">s infant mortality rate continued into 2019, further reducing to 6.2 per 1,000 live births, while the rural average stayed relatively stable. In 2020, </w:t>
      </w:r>
      <w:r w:rsidR="00BC12A2">
        <w:rPr>
          <w:rFonts w:ascii="Times New Roman" w:hAnsi="Times New Roman" w:cs="Times New Roman"/>
          <w:bCs/>
          <w:lang w:val="en"/>
        </w:rPr>
        <w:t>Dekalb</w:t>
      </w:r>
      <w:r w:rsidRPr="00675B00">
        <w:rPr>
          <w:rFonts w:ascii="Times New Roman" w:hAnsi="Times New Roman" w:cs="Times New Roman"/>
          <w:bCs/>
          <w:lang w:val="en"/>
        </w:rPr>
        <w:t xml:space="preserve"> County</w:t>
      </w:r>
      <w:r w:rsidR="006A7A42">
        <w:rPr>
          <w:rFonts w:ascii="Times New Roman" w:hAnsi="Times New Roman" w:cs="Times New Roman"/>
          <w:bCs/>
          <w:lang w:val="en"/>
        </w:rPr>
        <w:t>'</w:t>
      </w:r>
      <w:r w:rsidRPr="00675B00">
        <w:rPr>
          <w:rFonts w:ascii="Times New Roman" w:hAnsi="Times New Roman" w:cs="Times New Roman"/>
          <w:bCs/>
          <w:lang w:val="en"/>
        </w:rPr>
        <w:t xml:space="preserve">s rate fell to 5.5 per 1,000, aligning even closer with the urban average of 5.4 and suggesting that some interventions or improvements in healthcare access may have been effective. By 2021, </w:t>
      </w:r>
      <w:r w:rsidR="00BC12A2">
        <w:rPr>
          <w:rFonts w:ascii="Times New Roman" w:hAnsi="Times New Roman" w:cs="Times New Roman"/>
          <w:bCs/>
          <w:lang w:val="en"/>
        </w:rPr>
        <w:t>Dekalb</w:t>
      </w:r>
      <w:r w:rsidRPr="00675B00">
        <w:rPr>
          <w:rFonts w:ascii="Times New Roman" w:hAnsi="Times New Roman" w:cs="Times New Roman"/>
          <w:bCs/>
          <w:lang w:val="en"/>
        </w:rPr>
        <w:t xml:space="preserve"> County</w:t>
      </w:r>
      <w:r w:rsidR="006A7A42">
        <w:rPr>
          <w:rFonts w:ascii="Times New Roman" w:hAnsi="Times New Roman" w:cs="Times New Roman"/>
          <w:bCs/>
          <w:lang w:val="en"/>
        </w:rPr>
        <w:t>'</w:t>
      </w:r>
      <w:r w:rsidRPr="00675B00">
        <w:rPr>
          <w:rFonts w:ascii="Times New Roman" w:hAnsi="Times New Roman" w:cs="Times New Roman"/>
          <w:bCs/>
          <w:lang w:val="en"/>
        </w:rPr>
        <w:t>s infant mortality rate reached 4.8 per 1,000 live births, lower than the rural and urban averages, which stood at 6.0 and 5.1 per 1,000, respectively.</w:t>
      </w:r>
    </w:p>
    <w:p w14:paraId="7B4F7928" w14:textId="506F8CC5" w:rsidR="00675B00" w:rsidRPr="00675B00" w:rsidRDefault="00675B00" w:rsidP="004115CA">
      <w:pPr>
        <w:spacing w:after="100" w:afterAutospacing="1" w:line="480" w:lineRule="auto"/>
        <w:ind w:firstLine="720"/>
        <w:contextualSpacing/>
        <w:rPr>
          <w:rFonts w:ascii="Times New Roman" w:hAnsi="Times New Roman" w:cs="Times New Roman"/>
          <w:bCs/>
          <w:lang w:val="en"/>
        </w:rPr>
      </w:pPr>
      <w:r w:rsidRPr="00675B00">
        <w:rPr>
          <w:rFonts w:ascii="Times New Roman" w:hAnsi="Times New Roman" w:cs="Times New Roman"/>
          <w:bCs/>
          <w:lang w:val="en"/>
        </w:rPr>
        <w:t xml:space="preserve">These trends indicate that while </w:t>
      </w:r>
      <w:r w:rsidR="00BC12A2">
        <w:rPr>
          <w:rFonts w:ascii="Times New Roman" w:hAnsi="Times New Roman" w:cs="Times New Roman"/>
          <w:bCs/>
          <w:lang w:val="en"/>
        </w:rPr>
        <w:t>Dekalb</w:t>
      </w:r>
      <w:r w:rsidRPr="00675B00">
        <w:rPr>
          <w:rFonts w:ascii="Times New Roman" w:hAnsi="Times New Roman" w:cs="Times New Roman"/>
          <w:bCs/>
          <w:lang w:val="en"/>
        </w:rPr>
        <w:t xml:space="preserve"> County initially had a higher infant mortality rate </w:t>
      </w:r>
      <w:r w:rsidR="006A7A42">
        <w:rPr>
          <w:rFonts w:ascii="Times New Roman" w:hAnsi="Times New Roman" w:cs="Times New Roman"/>
          <w:bCs/>
          <w:lang w:val="en"/>
        </w:rPr>
        <w:t>than</w:t>
      </w:r>
      <w:r w:rsidRPr="00675B00">
        <w:rPr>
          <w:rFonts w:ascii="Times New Roman" w:hAnsi="Times New Roman" w:cs="Times New Roman"/>
          <w:bCs/>
          <w:lang w:val="en"/>
        </w:rPr>
        <w:t xml:space="preserve"> urban areas, it has progressively improved over the years to achieve a rate lower than the state</w:t>
      </w:r>
      <w:r w:rsidR="006A7A42">
        <w:rPr>
          <w:rFonts w:ascii="Times New Roman" w:hAnsi="Times New Roman" w:cs="Times New Roman"/>
          <w:bCs/>
          <w:lang w:val="en"/>
        </w:rPr>
        <w:t>'</w:t>
      </w:r>
      <w:r w:rsidRPr="00675B00">
        <w:rPr>
          <w:rFonts w:ascii="Times New Roman" w:hAnsi="Times New Roman" w:cs="Times New Roman"/>
          <w:bCs/>
          <w:lang w:val="en"/>
        </w:rPr>
        <w:t>s rural and urban averages. This could be attributed to increased access to healthcare services, improvements in prenatal care, and local health initiatives aimed at reducing infant mortality. However, it remains crucial for the county to continue monitoring and addressing social determinants of health, such as poverty and healthcare access, to sustain and further improve these outcomes.</w:t>
      </w:r>
    </w:p>
    <w:p w14:paraId="198AB92C" w14:textId="15E2888E" w:rsidR="00717E3F" w:rsidRPr="00717E3F" w:rsidRDefault="00717E3F" w:rsidP="00940862">
      <w:pPr>
        <w:spacing w:after="100" w:afterAutospacing="1" w:line="480" w:lineRule="auto"/>
        <w:contextualSpacing/>
        <w:rPr>
          <w:rFonts w:ascii="Times New Roman" w:hAnsi="Times New Roman" w:cs="Times New Roman"/>
          <w:b/>
          <w:lang w:val="en"/>
        </w:rPr>
      </w:pPr>
      <w:r w:rsidRPr="00717E3F">
        <w:rPr>
          <w:rFonts w:ascii="Times New Roman" w:hAnsi="Times New Roman" w:cs="Times New Roman"/>
          <w:b/>
          <w:lang w:val="en"/>
        </w:rPr>
        <w:t>Figure 2</w:t>
      </w:r>
      <w:r w:rsidR="006127F9">
        <w:rPr>
          <w:rFonts w:ascii="Times New Roman" w:hAnsi="Times New Roman" w:cs="Times New Roman"/>
          <w:b/>
          <w:lang w:val="en"/>
        </w:rPr>
        <w:t>3</w:t>
      </w:r>
      <w:r w:rsidRPr="00717E3F">
        <w:rPr>
          <w:rFonts w:ascii="Times New Roman" w:hAnsi="Times New Roman" w:cs="Times New Roman"/>
          <w:b/>
          <w:lang w:val="en"/>
        </w:rPr>
        <w:t>.</w:t>
      </w:r>
    </w:p>
    <w:p w14:paraId="5FC370FE" w14:textId="3863C3C6" w:rsidR="00940862" w:rsidRPr="00717E3F" w:rsidRDefault="00BC12A2" w:rsidP="00940862">
      <w:pPr>
        <w:spacing w:after="100" w:afterAutospacing="1" w:line="480" w:lineRule="auto"/>
        <w:contextualSpacing/>
        <w:rPr>
          <w:rFonts w:ascii="Times New Roman" w:hAnsi="Times New Roman" w:cs="Times New Roman"/>
          <w:bCs/>
          <w:i/>
          <w:iCs/>
          <w:lang w:val="en"/>
        </w:rPr>
      </w:pPr>
      <w:r>
        <w:rPr>
          <w:rFonts w:ascii="Times New Roman" w:hAnsi="Times New Roman" w:cs="Times New Roman"/>
          <w:bCs/>
          <w:i/>
          <w:iCs/>
          <w:lang w:val="en"/>
        </w:rPr>
        <w:t>Dekalb</w:t>
      </w:r>
      <w:r w:rsidR="00940862" w:rsidRPr="00717E3F">
        <w:rPr>
          <w:rFonts w:ascii="Times New Roman" w:hAnsi="Times New Roman" w:cs="Times New Roman"/>
          <w:bCs/>
          <w:i/>
          <w:iCs/>
          <w:lang w:val="en"/>
        </w:rPr>
        <w:t xml:space="preserve"> County Low Birth Weight Trends (2017-2021)  </w:t>
      </w:r>
    </w:p>
    <w:p w14:paraId="67D2AB7E" w14:textId="795D53D6" w:rsidR="00940862" w:rsidRPr="00940862" w:rsidRDefault="009723EA" w:rsidP="00717E3F">
      <w:pPr>
        <w:spacing w:after="0" w:line="240" w:lineRule="auto"/>
        <w:contextualSpacing/>
        <w:jc w:val="center"/>
        <w:rPr>
          <w:rFonts w:ascii="Times New Roman" w:hAnsi="Times New Roman" w:cs="Times New Roman"/>
          <w:bCs/>
          <w:lang w:val="en"/>
        </w:rPr>
      </w:pPr>
      <w:r>
        <w:rPr>
          <w:rFonts w:ascii="Times New Roman" w:hAnsi="Times New Roman" w:cs="Times New Roman"/>
          <w:bCs/>
          <w:noProof/>
          <w:lang w:val="en"/>
        </w:rPr>
        <w:drawing>
          <wp:inline distT="0" distB="0" distL="0" distR="0" wp14:anchorId="74AB6680" wp14:editId="44266988">
            <wp:extent cx="4457700" cy="2856768"/>
            <wp:effectExtent l="0" t="0" r="0" b="1270"/>
            <wp:docPr id="6212470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96730" cy="2881781"/>
                    </a:xfrm>
                    <a:prstGeom prst="rect">
                      <a:avLst/>
                    </a:prstGeom>
                    <a:noFill/>
                  </pic:spPr>
                </pic:pic>
              </a:graphicData>
            </a:graphic>
          </wp:inline>
        </w:drawing>
      </w:r>
    </w:p>
    <w:p w14:paraId="45F6807C" w14:textId="45BE1F98" w:rsidR="00940862" w:rsidRPr="00717E3F" w:rsidRDefault="00717E3F" w:rsidP="00717E3F">
      <w:pPr>
        <w:spacing w:after="0" w:line="240" w:lineRule="auto"/>
        <w:contextualSpacing/>
        <w:jc w:val="center"/>
        <w:rPr>
          <w:rFonts w:ascii="Times New Roman" w:hAnsi="Times New Roman" w:cs="Times New Roman"/>
          <w:bCs/>
          <w:sz w:val="20"/>
          <w:szCs w:val="20"/>
          <w:lang w:val="en"/>
        </w:rPr>
      </w:pPr>
      <w:r w:rsidRPr="00717E3F">
        <w:rPr>
          <w:rFonts w:ascii="Times New Roman" w:hAnsi="Times New Roman" w:cs="Times New Roman"/>
          <w:bCs/>
          <w:sz w:val="20"/>
          <w:szCs w:val="20"/>
          <w:lang w:val="en"/>
        </w:rPr>
        <w:lastRenderedPageBreak/>
        <w:t>Source: Missouri Department of Health and Senior Services Health in Missouri Biennial Report (2022)</w:t>
      </w:r>
    </w:p>
    <w:p w14:paraId="60FE5E61" w14:textId="77777777" w:rsidR="00717E3F" w:rsidRDefault="00717E3F" w:rsidP="00940862">
      <w:pPr>
        <w:spacing w:after="100" w:afterAutospacing="1" w:line="480" w:lineRule="auto"/>
        <w:contextualSpacing/>
        <w:rPr>
          <w:rFonts w:ascii="Times New Roman" w:hAnsi="Times New Roman" w:cs="Times New Roman"/>
          <w:bCs/>
          <w:lang w:val="en"/>
        </w:rPr>
      </w:pPr>
    </w:p>
    <w:p w14:paraId="5269ED47" w14:textId="09DFC0F2" w:rsidR="00940862" w:rsidRDefault="00717E3F" w:rsidP="00940862">
      <w:pPr>
        <w:spacing w:after="100" w:afterAutospacing="1" w:line="480" w:lineRule="auto"/>
        <w:contextualSpacing/>
        <w:rPr>
          <w:rFonts w:ascii="Times New Roman" w:hAnsi="Times New Roman" w:cs="Times New Roman"/>
          <w:bCs/>
          <w:lang w:val="en"/>
        </w:rPr>
      </w:pPr>
      <w:r>
        <w:rPr>
          <w:rFonts w:ascii="Times New Roman" w:hAnsi="Times New Roman" w:cs="Times New Roman"/>
          <w:bCs/>
          <w:lang w:val="en"/>
        </w:rPr>
        <w:t>Figure 2</w:t>
      </w:r>
      <w:r w:rsidR="006127F9">
        <w:rPr>
          <w:rFonts w:ascii="Times New Roman" w:hAnsi="Times New Roman" w:cs="Times New Roman"/>
          <w:bCs/>
          <w:lang w:val="en"/>
        </w:rPr>
        <w:t>3</w:t>
      </w:r>
      <w:r>
        <w:rPr>
          <w:rFonts w:ascii="Times New Roman" w:hAnsi="Times New Roman" w:cs="Times New Roman"/>
          <w:bCs/>
          <w:lang w:val="en"/>
        </w:rPr>
        <w:t xml:space="preserve"> </w:t>
      </w:r>
      <w:r w:rsidRPr="00717E3F">
        <w:rPr>
          <w:rFonts w:ascii="Times New Roman" w:hAnsi="Times New Roman" w:cs="Times New Roman"/>
          <w:bCs/>
          <w:lang w:val="en"/>
        </w:rPr>
        <w:t xml:space="preserve">illustrates the </w:t>
      </w:r>
      <w:r w:rsidR="00F90EF9" w:rsidRPr="00717E3F">
        <w:rPr>
          <w:rFonts w:ascii="Times New Roman" w:hAnsi="Times New Roman" w:cs="Times New Roman"/>
          <w:bCs/>
          <w:lang w:val="en"/>
        </w:rPr>
        <w:t>low-birth-weight</w:t>
      </w:r>
      <w:r w:rsidRPr="00717E3F">
        <w:rPr>
          <w:rFonts w:ascii="Times New Roman" w:hAnsi="Times New Roman" w:cs="Times New Roman"/>
          <w:bCs/>
          <w:lang w:val="en"/>
        </w:rPr>
        <w:t xml:space="preserve"> trends in </w:t>
      </w:r>
      <w:r w:rsidR="00BC12A2">
        <w:rPr>
          <w:rFonts w:ascii="Times New Roman" w:hAnsi="Times New Roman" w:cs="Times New Roman"/>
          <w:bCs/>
          <w:lang w:val="en"/>
        </w:rPr>
        <w:t>Dekalb</w:t>
      </w:r>
      <w:r w:rsidRPr="00717E3F">
        <w:rPr>
          <w:rFonts w:ascii="Times New Roman" w:hAnsi="Times New Roman" w:cs="Times New Roman"/>
          <w:bCs/>
          <w:lang w:val="en"/>
        </w:rPr>
        <w:t xml:space="preserve"> County from 2017 to 2021, compared to </w:t>
      </w:r>
      <w:r>
        <w:rPr>
          <w:rFonts w:ascii="Times New Roman" w:hAnsi="Times New Roman" w:cs="Times New Roman"/>
          <w:bCs/>
          <w:lang w:val="en"/>
        </w:rPr>
        <w:t>Missouri's rural and urban averages</w:t>
      </w:r>
      <w:r w:rsidRPr="00717E3F">
        <w:rPr>
          <w:rFonts w:ascii="Times New Roman" w:hAnsi="Times New Roman" w:cs="Times New Roman"/>
          <w:bCs/>
          <w:lang w:val="en"/>
        </w:rPr>
        <w:t xml:space="preserve">. The chart shows that </w:t>
      </w:r>
      <w:r w:rsidR="00BC12A2">
        <w:rPr>
          <w:rFonts w:ascii="Times New Roman" w:hAnsi="Times New Roman" w:cs="Times New Roman"/>
          <w:bCs/>
          <w:lang w:val="en"/>
        </w:rPr>
        <w:t>Dekalb</w:t>
      </w:r>
      <w:r w:rsidRPr="00717E3F">
        <w:rPr>
          <w:rFonts w:ascii="Times New Roman" w:hAnsi="Times New Roman" w:cs="Times New Roman"/>
          <w:bCs/>
          <w:lang w:val="en"/>
        </w:rPr>
        <w:t xml:space="preserve"> County consistently has a lower or comparable low birth weight rate compared to the rural average, and it remains below the urban average throughout the period. This trend suggests relatively favorable birth outcomes for the county within the rural context</w:t>
      </w:r>
      <w:r>
        <w:rPr>
          <w:rFonts w:ascii="Times New Roman" w:hAnsi="Times New Roman" w:cs="Times New Roman"/>
          <w:bCs/>
          <w:lang w:val="en"/>
        </w:rPr>
        <w:t>.</w:t>
      </w:r>
    </w:p>
    <w:p w14:paraId="5A0F9566" w14:textId="5F770743" w:rsidR="00717E3F" w:rsidRPr="00717E3F" w:rsidRDefault="00717E3F" w:rsidP="00940862">
      <w:pPr>
        <w:spacing w:after="100" w:afterAutospacing="1" w:line="480" w:lineRule="auto"/>
        <w:contextualSpacing/>
        <w:rPr>
          <w:rFonts w:ascii="Times New Roman" w:hAnsi="Times New Roman" w:cs="Times New Roman"/>
          <w:b/>
          <w:lang w:val="en"/>
        </w:rPr>
      </w:pPr>
      <w:r w:rsidRPr="00717E3F">
        <w:rPr>
          <w:rFonts w:ascii="Times New Roman" w:hAnsi="Times New Roman" w:cs="Times New Roman"/>
          <w:b/>
          <w:lang w:val="en"/>
        </w:rPr>
        <w:t>Figure 2</w:t>
      </w:r>
      <w:r w:rsidR="006127F9">
        <w:rPr>
          <w:rFonts w:ascii="Times New Roman" w:hAnsi="Times New Roman" w:cs="Times New Roman"/>
          <w:b/>
          <w:lang w:val="en"/>
        </w:rPr>
        <w:t>4</w:t>
      </w:r>
      <w:r w:rsidRPr="00717E3F">
        <w:rPr>
          <w:rFonts w:ascii="Times New Roman" w:hAnsi="Times New Roman" w:cs="Times New Roman"/>
          <w:b/>
          <w:lang w:val="en"/>
        </w:rPr>
        <w:t>.</w:t>
      </w:r>
    </w:p>
    <w:p w14:paraId="44C09535" w14:textId="30D39202" w:rsidR="00940862" w:rsidRPr="00717E3F" w:rsidRDefault="00BC12A2" w:rsidP="00940862">
      <w:pPr>
        <w:spacing w:after="100" w:afterAutospacing="1" w:line="480" w:lineRule="auto"/>
        <w:contextualSpacing/>
        <w:rPr>
          <w:rFonts w:ascii="Times New Roman" w:hAnsi="Times New Roman" w:cs="Times New Roman"/>
          <w:bCs/>
          <w:i/>
          <w:iCs/>
          <w:lang w:val="en"/>
        </w:rPr>
      </w:pPr>
      <w:r>
        <w:rPr>
          <w:rFonts w:ascii="Times New Roman" w:hAnsi="Times New Roman" w:cs="Times New Roman"/>
          <w:bCs/>
          <w:i/>
          <w:iCs/>
          <w:lang w:val="en"/>
        </w:rPr>
        <w:t>Dekalb</w:t>
      </w:r>
      <w:r w:rsidR="00940862" w:rsidRPr="00717E3F">
        <w:rPr>
          <w:rFonts w:ascii="Times New Roman" w:hAnsi="Times New Roman" w:cs="Times New Roman"/>
          <w:bCs/>
          <w:i/>
          <w:iCs/>
          <w:lang w:val="en"/>
        </w:rPr>
        <w:t xml:space="preserve"> County Infant Mortality Rate (2017-2021)  </w:t>
      </w:r>
    </w:p>
    <w:p w14:paraId="2B28F8FB" w14:textId="4C20A988" w:rsidR="00940862" w:rsidRPr="00940862" w:rsidRDefault="004D615E" w:rsidP="004D615E">
      <w:pPr>
        <w:spacing w:after="0" w:line="240" w:lineRule="auto"/>
        <w:contextualSpacing/>
        <w:jc w:val="center"/>
        <w:rPr>
          <w:rFonts w:ascii="Times New Roman" w:hAnsi="Times New Roman" w:cs="Times New Roman"/>
          <w:bCs/>
          <w:lang w:val="en"/>
        </w:rPr>
      </w:pPr>
      <w:r>
        <w:rPr>
          <w:rFonts w:ascii="Times New Roman" w:hAnsi="Times New Roman" w:cs="Times New Roman"/>
          <w:bCs/>
          <w:noProof/>
          <w:lang w:val="en"/>
        </w:rPr>
        <w:drawing>
          <wp:inline distT="0" distB="0" distL="0" distR="0" wp14:anchorId="3226ED2F" wp14:editId="780DCAB5">
            <wp:extent cx="4562475" cy="2960098"/>
            <wp:effectExtent l="0" t="0" r="0" b="0"/>
            <wp:docPr id="16658409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0068" cy="2978000"/>
                    </a:xfrm>
                    <a:prstGeom prst="rect">
                      <a:avLst/>
                    </a:prstGeom>
                    <a:noFill/>
                  </pic:spPr>
                </pic:pic>
              </a:graphicData>
            </a:graphic>
          </wp:inline>
        </w:drawing>
      </w:r>
    </w:p>
    <w:p w14:paraId="7A9012A7" w14:textId="77777777" w:rsidR="004D615E" w:rsidRPr="003922EA" w:rsidRDefault="004D615E" w:rsidP="004D615E">
      <w:pPr>
        <w:spacing w:after="0" w:line="240" w:lineRule="auto"/>
        <w:jc w:val="center"/>
        <w:rPr>
          <w:rFonts w:ascii="Times New Roman" w:hAnsi="Times New Roman" w:cs="Times New Roman"/>
          <w:bCs/>
          <w:sz w:val="20"/>
          <w:szCs w:val="20"/>
          <w:lang w:val="en"/>
        </w:rPr>
      </w:pPr>
      <w:r w:rsidRPr="003922EA">
        <w:rPr>
          <w:rFonts w:ascii="Times New Roman" w:hAnsi="Times New Roman" w:cs="Times New Roman"/>
          <w:bCs/>
          <w:sz w:val="20"/>
          <w:szCs w:val="20"/>
          <w:lang w:val="en"/>
        </w:rPr>
        <w:t>Source: Missouri Department of Health and Senior Services Health in Missouri Biennial Report (2022)</w:t>
      </w:r>
    </w:p>
    <w:p w14:paraId="0BD5A22F" w14:textId="77777777" w:rsidR="00940862" w:rsidRPr="003922EA" w:rsidRDefault="00940862" w:rsidP="00940862">
      <w:pPr>
        <w:spacing w:after="100" w:afterAutospacing="1" w:line="480" w:lineRule="auto"/>
        <w:contextualSpacing/>
        <w:rPr>
          <w:rFonts w:ascii="Times New Roman" w:hAnsi="Times New Roman" w:cs="Times New Roman"/>
          <w:bCs/>
          <w:lang w:val="en"/>
        </w:rPr>
      </w:pPr>
    </w:p>
    <w:p w14:paraId="5DE49025" w14:textId="58AEA545" w:rsidR="00940862" w:rsidRPr="00940862" w:rsidRDefault="00717E3F" w:rsidP="00940862">
      <w:pPr>
        <w:spacing w:after="100" w:afterAutospacing="1" w:line="480" w:lineRule="auto"/>
        <w:contextualSpacing/>
        <w:rPr>
          <w:rFonts w:ascii="Times New Roman" w:hAnsi="Times New Roman" w:cs="Times New Roman"/>
          <w:bCs/>
          <w:lang w:val="en"/>
        </w:rPr>
      </w:pPr>
      <w:r>
        <w:rPr>
          <w:rFonts w:ascii="Times New Roman" w:hAnsi="Times New Roman" w:cs="Times New Roman"/>
          <w:bCs/>
          <w:lang w:val="en"/>
        </w:rPr>
        <w:t>Figure 2</w:t>
      </w:r>
      <w:r w:rsidR="006127F9">
        <w:rPr>
          <w:rFonts w:ascii="Times New Roman" w:hAnsi="Times New Roman" w:cs="Times New Roman"/>
          <w:bCs/>
          <w:lang w:val="en"/>
        </w:rPr>
        <w:t>4</w:t>
      </w:r>
      <w:r w:rsidR="00940862" w:rsidRPr="00940862">
        <w:rPr>
          <w:rFonts w:ascii="Times New Roman" w:hAnsi="Times New Roman" w:cs="Times New Roman"/>
          <w:bCs/>
          <w:lang w:val="en"/>
        </w:rPr>
        <w:t xml:space="preserve"> highlights the decreasing trend of infant mortality in rural counties, including </w:t>
      </w:r>
      <w:r w:rsidR="00BC12A2">
        <w:rPr>
          <w:rFonts w:ascii="Times New Roman" w:hAnsi="Times New Roman" w:cs="Times New Roman"/>
          <w:bCs/>
          <w:lang w:val="en"/>
        </w:rPr>
        <w:t>Dekalb</w:t>
      </w:r>
      <w:r w:rsidR="00940862" w:rsidRPr="00940862">
        <w:rPr>
          <w:rFonts w:ascii="Times New Roman" w:hAnsi="Times New Roman" w:cs="Times New Roman"/>
          <w:bCs/>
          <w:lang w:val="en"/>
        </w:rPr>
        <w:t>, against state and national benchmarks. This decline indicates the effectiveness of targeted interventions but also underscores the importance of maintaining support services, especially for high-risk groups.</w:t>
      </w:r>
    </w:p>
    <w:p w14:paraId="3110B48B" w14:textId="1A225EB3" w:rsidR="008B7A63" w:rsidRDefault="00940862" w:rsidP="00940862">
      <w:pPr>
        <w:spacing w:after="100" w:afterAutospacing="1" w:line="480" w:lineRule="auto"/>
        <w:contextualSpacing/>
        <w:rPr>
          <w:rFonts w:ascii="Times New Roman" w:hAnsi="Times New Roman" w:cs="Times New Roman"/>
          <w:bCs/>
          <w:lang w:val="en"/>
        </w:rPr>
      </w:pPr>
      <w:r w:rsidRPr="00940862">
        <w:rPr>
          <w:rFonts w:ascii="Times New Roman" w:hAnsi="Times New Roman" w:cs="Times New Roman"/>
          <w:bCs/>
          <w:lang w:val="en"/>
        </w:rPr>
        <w:t xml:space="preserve">The maternal and child health indicators in </w:t>
      </w:r>
      <w:r w:rsidR="00BC12A2">
        <w:rPr>
          <w:rFonts w:ascii="Times New Roman" w:hAnsi="Times New Roman" w:cs="Times New Roman"/>
          <w:bCs/>
          <w:lang w:val="en"/>
        </w:rPr>
        <w:t>Dekalb</w:t>
      </w:r>
      <w:r w:rsidRPr="00940862">
        <w:rPr>
          <w:rFonts w:ascii="Times New Roman" w:hAnsi="Times New Roman" w:cs="Times New Roman"/>
          <w:bCs/>
          <w:lang w:val="en"/>
        </w:rPr>
        <w:t xml:space="preserve"> County present a mixed picture of progress and ongoing challenges. While the county has demonstrated improvements in reducing low birth weight rates and preterm births, access to maternal and child health services remains an issue. Continued focus on </w:t>
      </w:r>
      <w:r w:rsidRPr="00940862">
        <w:rPr>
          <w:rFonts w:ascii="Times New Roman" w:hAnsi="Times New Roman" w:cs="Times New Roman"/>
          <w:bCs/>
          <w:lang w:val="en"/>
        </w:rPr>
        <w:lastRenderedPageBreak/>
        <w:t xml:space="preserve">enhancing healthcare infrastructure and addressing social determinants of health is essential for sustaining these gains and achieving equitable health outcomes for women, infants, and children in </w:t>
      </w:r>
      <w:r w:rsidR="00BC12A2">
        <w:rPr>
          <w:rFonts w:ascii="Times New Roman" w:hAnsi="Times New Roman" w:cs="Times New Roman"/>
          <w:bCs/>
          <w:lang w:val="en"/>
        </w:rPr>
        <w:t>Dekalb</w:t>
      </w:r>
      <w:r w:rsidRPr="00940862">
        <w:rPr>
          <w:rFonts w:ascii="Times New Roman" w:hAnsi="Times New Roman" w:cs="Times New Roman"/>
          <w:bCs/>
          <w:lang w:val="en"/>
        </w:rPr>
        <w:t xml:space="preserve"> County.</w:t>
      </w:r>
    </w:p>
    <w:p w14:paraId="4EB8C7BC" w14:textId="77777777" w:rsidR="00675B00" w:rsidRPr="00940862" w:rsidRDefault="00675B00" w:rsidP="004115CA">
      <w:pPr>
        <w:spacing w:after="100" w:afterAutospacing="1" w:line="480" w:lineRule="auto"/>
        <w:ind w:firstLine="720"/>
        <w:contextualSpacing/>
        <w:rPr>
          <w:rFonts w:ascii="Times New Roman" w:hAnsi="Times New Roman" w:cs="Times New Roman"/>
          <w:b/>
          <w:lang w:val="en"/>
        </w:rPr>
      </w:pPr>
      <w:r w:rsidRPr="00940862">
        <w:rPr>
          <w:rFonts w:ascii="Times New Roman" w:hAnsi="Times New Roman" w:cs="Times New Roman"/>
          <w:b/>
          <w:lang w:val="en"/>
        </w:rPr>
        <w:t>Child Health and Access to Services</w:t>
      </w:r>
    </w:p>
    <w:p w14:paraId="21D34FDD" w14:textId="61704C9B" w:rsidR="00675B00" w:rsidRPr="00940862" w:rsidRDefault="00675B00" w:rsidP="00675B00">
      <w:pPr>
        <w:spacing w:after="100" w:afterAutospacing="1" w:line="480" w:lineRule="auto"/>
        <w:contextualSpacing/>
        <w:rPr>
          <w:rFonts w:ascii="Times New Roman" w:hAnsi="Times New Roman" w:cs="Times New Roman"/>
          <w:bCs/>
          <w:lang w:val="en"/>
        </w:rPr>
      </w:pPr>
      <w:r w:rsidRPr="00940862">
        <w:rPr>
          <w:rFonts w:ascii="Times New Roman" w:hAnsi="Times New Roman" w:cs="Times New Roman"/>
          <w:bCs/>
          <w:lang w:val="en"/>
        </w:rPr>
        <w:t xml:space="preserve">In </w:t>
      </w:r>
      <w:r w:rsidR="00BC12A2">
        <w:rPr>
          <w:rFonts w:ascii="Times New Roman" w:hAnsi="Times New Roman" w:cs="Times New Roman"/>
          <w:bCs/>
          <w:lang w:val="en"/>
        </w:rPr>
        <w:t>Dekalb</w:t>
      </w:r>
      <w:r w:rsidRPr="00940862">
        <w:rPr>
          <w:rFonts w:ascii="Times New Roman" w:hAnsi="Times New Roman" w:cs="Times New Roman"/>
          <w:bCs/>
          <w:lang w:val="en"/>
        </w:rPr>
        <w:t xml:space="preserve"> County, children benefit from statewide programs </w:t>
      </w:r>
      <w:r>
        <w:rPr>
          <w:rFonts w:ascii="Times New Roman" w:hAnsi="Times New Roman" w:cs="Times New Roman"/>
          <w:bCs/>
          <w:lang w:val="en"/>
        </w:rPr>
        <w:t>that improve</w:t>
      </w:r>
      <w:r w:rsidRPr="00940862">
        <w:rPr>
          <w:rFonts w:ascii="Times New Roman" w:hAnsi="Times New Roman" w:cs="Times New Roman"/>
          <w:bCs/>
          <w:lang w:val="en"/>
        </w:rPr>
        <w:t xml:space="preserve"> healthcare access and outcomes. However, challenges such as transportation barriers and the availability of pediatric care facilities persist, highlighting the need for continued investment in rural health infrastructure.</w:t>
      </w:r>
    </w:p>
    <w:p w14:paraId="511F57C9" w14:textId="6A882BE8" w:rsidR="00940862" w:rsidRPr="004D615E" w:rsidRDefault="00940862" w:rsidP="00940862">
      <w:pPr>
        <w:spacing w:after="100" w:afterAutospacing="1" w:line="480" w:lineRule="auto"/>
        <w:contextualSpacing/>
        <w:rPr>
          <w:rFonts w:ascii="Times New Roman" w:hAnsi="Times New Roman" w:cs="Times New Roman"/>
          <w:bCs/>
          <w:i/>
          <w:iCs/>
          <w:lang w:val="en"/>
        </w:rPr>
      </w:pPr>
      <w:r w:rsidRPr="004D615E">
        <w:rPr>
          <w:rFonts w:ascii="Times New Roman" w:hAnsi="Times New Roman" w:cs="Times New Roman"/>
          <w:bCs/>
          <w:i/>
          <w:iCs/>
          <w:lang w:val="en"/>
        </w:rPr>
        <w:t>Gentry County: A Comprehensive Analysis</w:t>
      </w:r>
    </w:p>
    <w:p w14:paraId="092A929F" w14:textId="6BFD6137" w:rsidR="00E82FD5" w:rsidRPr="00E82FD5" w:rsidRDefault="00E82FD5" w:rsidP="004115CA">
      <w:pPr>
        <w:spacing w:after="100" w:afterAutospacing="1" w:line="480" w:lineRule="auto"/>
        <w:ind w:firstLine="720"/>
        <w:contextualSpacing/>
        <w:rPr>
          <w:rFonts w:ascii="Times New Roman" w:hAnsi="Times New Roman" w:cs="Times New Roman"/>
          <w:bCs/>
          <w:lang w:val="en"/>
        </w:rPr>
      </w:pPr>
      <w:r w:rsidRPr="00E82FD5">
        <w:rPr>
          <w:rFonts w:ascii="Times New Roman" w:hAnsi="Times New Roman" w:cs="Times New Roman"/>
          <w:bCs/>
          <w:lang w:val="en"/>
        </w:rPr>
        <w:t xml:space="preserve">The maternal and child health (MCH) landscape in Gentry County, Missouri, presents a snapshot of the well-being and healthcare access for some of the county's most vulnerable populations: women, infants, and children. This analysis focuses on various MCH indicators, such as low birth weight, preterm birth rates, and infant mortality rates, using data from 2017-2021. This paper synthesizes these statistics and visualizes trends over time to understand the health challenges </w:t>
      </w:r>
      <w:r w:rsidR="00221A61">
        <w:rPr>
          <w:rFonts w:ascii="Times New Roman" w:hAnsi="Times New Roman" w:cs="Times New Roman"/>
          <w:bCs/>
          <w:lang w:val="en"/>
        </w:rPr>
        <w:t>this demographic faces</w:t>
      </w:r>
      <w:r w:rsidRPr="00E82FD5">
        <w:rPr>
          <w:rFonts w:ascii="Times New Roman" w:hAnsi="Times New Roman" w:cs="Times New Roman"/>
          <w:bCs/>
          <w:lang w:val="en"/>
        </w:rPr>
        <w:t xml:space="preserve"> in Gentry County.</w:t>
      </w:r>
    </w:p>
    <w:p w14:paraId="6F205F69" w14:textId="7251F7B4" w:rsidR="00E82FD5" w:rsidRPr="00221A61" w:rsidRDefault="00E82FD5" w:rsidP="00E82FD5">
      <w:pPr>
        <w:spacing w:after="100" w:afterAutospacing="1" w:line="480" w:lineRule="auto"/>
        <w:contextualSpacing/>
        <w:rPr>
          <w:rFonts w:ascii="Times New Roman" w:hAnsi="Times New Roman" w:cs="Times New Roman"/>
          <w:b/>
          <w:lang w:val="en"/>
        </w:rPr>
      </w:pPr>
      <w:r w:rsidRPr="00221A61">
        <w:rPr>
          <w:rFonts w:ascii="Times New Roman" w:hAnsi="Times New Roman" w:cs="Times New Roman"/>
          <w:b/>
          <w:lang w:val="en"/>
        </w:rPr>
        <w:t>Low Birth Weight and Preterm Births</w:t>
      </w:r>
    </w:p>
    <w:p w14:paraId="0198E526" w14:textId="2BF73D34" w:rsidR="00E82FD5" w:rsidRPr="00E82FD5" w:rsidRDefault="00E82FD5" w:rsidP="004115CA">
      <w:pPr>
        <w:spacing w:after="100" w:afterAutospacing="1" w:line="480" w:lineRule="auto"/>
        <w:ind w:firstLine="720"/>
        <w:contextualSpacing/>
        <w:rPr>
          <w:rFonts w:ascii="Times New Roman" w:hAnsi="Times New Roman" w:cs="Times New Roman"/>
          <w:bCs/>
          <w:lang w:val="en"/>
        </w:rPr>
      </w:pPr>
      <w:r w:rsidRPr="00E82FD5">
        <w:rPr>
          <w:rFonts w:ascii="Times New Roman" w:hAnsi="Times New Roman" w:cs="Times New Roman"/>
          <w:bCs/>
          <w:lang w:val="en"/>
        </w:rPr>
        <w:t xml:space="preserve">From 2017 to 2021, low birth weight and preterm births have been critical indicators monitored within Gentry County. Low birth weight is infants weighing less than 2,500 grams (5.5 pounds). Preterm births are those occurring before 37 weeks of gestation. These two indicators are closely linked, as premature infants are </w:t>
      </w:r>
      <w:r w:rsidR="00BF33F3">
        <w:rPr>
          <w:rFonts w:ascii="Times New Roman" w:hAnsi="Times New Roman" w:cs="Times New Roman"/>
          <w:bCs/>
          <w:lang w:val="en"/>
        </w:rPr>
        <w:t>likelier</w:t>
      </w:r>
      <w:r w:rsidRPr="00E82FD5">
        <w:rPr>
          <w:rFonts w:ascii="Times New Roman" w:hAnsi="Times New Roman" w:cs="Times New Roman"/>
          <w:bCs/>
          <w:lang w:val="en"/>
        </w:rPr>
        <w:t xml:space="preserve"> to have low birth weights. While Missouri reported variations in these indicators between rural and urban counties, the trends in Gentry County mirrored statewide observations to some extent. Rural counties, on average, recorded lower rates of low birth weight compared to urban counterparts, though disparities persisted among certain racial groups.</w:t>
      </w:r>
      <w:r w:rsidR="00BF33F3">
        <w:rPr>
          <w:rFonts w:ascii="Times New Roman" w:hAnsi="Times New Roman" w:cs="Times New Roman"/>
          <w:bCs/>
          <w:lang w:val="en"/>
        </w:rPr>
        <w:t xml:space="preserve"> </w:t>
      </w:r>
      <w:r w:rsidRPr="00E82FD5">
        <w:rPr>
          <w:rFonts w:ascii="Times New Roman" w:hAnsi="Times New Roman" w:cs="Times New Roman"/>
          <w:bCs/>
          <w:lang w:val="en"/>
        </w:rPr>
        <w:t>The data shows that African American communities consistently faced higher rates of low birth weight in both rural and urban counties. However, Gentry County</w:t>
      </w:r>
      <w:r>
        <w:rPr>
          <w:rFonts w:ascii="Times New Roman" w:hAnsi="Times New Roman" w:cs="Times New Roman"/>
          <w:bCs/>
          <w:lang w:val="en"/>
        </w:rPr>
        <w:t>'</w:t>
      </w:r>
      <w:r w:rsidRPr="00E82FD5">
        <w:rPr>
          <w:rFonts w:ascii="Times New Roman" w:hAnsi="Times New Roman" w:cs="Times New Roman"/>
          <w:bCs/>
          <w:lang w:val="en"/>
        </w:rPr>
        <w:t>s figures generally aligned closer with the state</w:t>
      </w:r>
      <w:r>
        <w:rPr>
          <w:rFonts w:ascii="Times New Roman" w:hAnsi="Times New Roman" w:cs="Times New Roman"/>
          <w:bCs/>
          <w:lang w:val="en"/>
        </w:rPr>
        <w:t>'</w:t>
      </w:r>
      <w:r w:rsidRPr="00E82FD5">
        <w:rPr>
          <w:rFonts w:ascii="Times New Roman" w:hAnsi="Times New Roman" w:cs="Times New Roman"/>
          <w:bCs/>
          <w:lang w:val="en"/>
        </w:rPr>
        <w:t>s rural averages than the elevated rates observed in urban areas.</w:t>
      </w:r>
    </w:p>
    <w:p w14:paraId="25E19C5C" w14:textId="1DA3239B" w:rsidR="00E82FD5" w:rsidRPr="00221A61" w:rsidRDefault="00E82FD5" w:rsidP="00E82FD5">
      <w:pPr>
        <w:spacing w:after="100" w:afterAutospacing="1" w:line="480" w:lineRule="auto"/>
        <w:contextualSpacing/>
        <w:rPr>
          <w:rFonts w:ascii="Times New Roman" w:hAnsi="Times New Roman" w:cs="Times New Roman"/>
          <w:b/>
          <w:lang w:val="en"/>
        </w:rPr>
      </w:pPr>
      <w:r w:rsidRPr="00221A61">
        <w:rPr>
          <w:rFonts w:ascii="Times New Roman" w:hAnsi="Times New Roman" w:cs="Times New Roman"/>
          <w:b/>
          <w:lang w:val="en"/>
        </w:rPr>
        <w:lastRenderedPageBreak/>
        <w:t>Infant Mortality Rates</w:t>
      </w:r>
    </w:p>
    <w:p w14:paraId="59DA0018" w14:textId="77777777" w:rsidR="00DE113D" w:rsidRDefault="002B2C9C" w:rsidP="004115CA">
      <w:pPr>
        <w:spacing w:after="100" w:afterAutospacing="1" w:line="480" w:lineRule="auto"/>
        <w:ind w:firstLine="720"/>
        <w:contextualSpacing/>
        <w:rPr>
          <w:rFonts w:ascii="Times New Roman" w:hAnsi="Times New Roman" w:cs="Times New Roman"/>
          <w:bCs/>
          <w:lang w:val="en"/>
        </w:rPr>
      </w:pPr>
      <w:r w:rsidRPr="002B2C9C">
        <w:rPr>
          <w:rFonts w:ascii="Times New Roman" w:hAnsi="Times New Roman" w:cs="Times New Roman"/>
          <w:bCs/>
          <w:lang w:val="en"/>
        </w:rPr>
        <w:t xml:space="preserve">The infant mortality rate is a critical health indicator that reflects </w:t>
      </w:r>
      <w:r w:rsidR="00F40581">
        <w:rPr>
          <w:rFonts w:ascii="Times New Roman" w:hAnsi="Times New Roman" w:cs="Times New Roman"/>
          <w:bCs/>
          <w:lang w:val="en"/>
        </w:rPr>
        <w:t>a population's overall health and socioeconomic well-being</w:t>
      </w:r>
      <w:r w:rsidRPr="002B2C9C">
        <w:rPr>
          <w:rFonts w:ascii="Times New Roman" w:hAnsi="Times New Roman" w:cs="Times New Roman"/>
          <w:bCs/>
          <w:lang w:val="en"/>
        </w:rPr>
        <w:t>. In Missouri, there are disparities between rural and urban areas, with rural counties often experiencing higher infant mortality rates due to limited access to healthcare, socioeconomic challenges, and inadequate maternal support services. Gentry County, a rural county in Missouri, serves as a case study for these disparities. Data from 2017 to 2021 reveals that Gentry County's infant mortality rate consistently fluctuated, often exceeding the average rates observed in rural and urban Missouri. In 2017, Gentry County's rate was 7.0 per 1,000 live births, above the rural Missouri average of 6.5 and the urban average of 5.3. Although there was a slight decline in 2018 to 6.8, the rate remained higher than the rural and urban averages. This pattern continued throughout the five</w:t>
      </w:r>
      <w:r w:rsidR="00F40581">
        <w:rPr>
          <w:rFonts w:ascii="Times New Roman" w:hAnsi="Times New Roman" w:cs="Times New Roman"/>
          <w:bCs/>
          <w:lang w:val="en"/>
        </w:rPr>
        <w:t xml:space="preserve"> years</w:t>
      </w:r>
      <w:r w:rsidRPr="002B2C9C">
        <w:rPr>
          <w:rFonts w:ascii="Times New Roman" w:hAnsi="Times New Roman" w:cs="Times New Roman"/>
          <w:bCs/>
          <w:lang w:val="en"/>
        </w:rPr>
        <w:t>, with the rate peaking again in 2021 at 7.5 per 1,000 live births. Despite a general decline in infant mortality in rural Missouri, Gentry County</w:t>
      </w:r>
      <w:r w:rsidR="00F40581">
        <w:rPr>
          <w:rFonts w:ascii="Times New Roman" w:hAnsi="Times New Roman" w:cs="Times New Roman"/>
          <w:bCs/>
          <w:lang w:val="en"/>
        </w:rPr>
        <w:t>'</w:t>
      </w:r>
      <w:r w:rsidRPr="002B2C9C">
        <w:rPr>
          <w:rFonts w:ascii="Times New Roman" w:hAnsi="Times New Roman" w:cs="Times New Roman"/>
          <w:bCs/>
          <w:lang w:val="en"/>
        </w:rPr>
        <w:t>s rate displayed variability, indicating persistent challenges in addressing the factors contributing to infant deaths. While the rural Missouri average decreased from 6.5 in 2017 to 6.0 in 2021, Gentry County</w:t>
      </w:r>
      <w:r w:rsidR="00F40581">
        <w:rPr>
          <w:rFonts w:ascii="Times New Roman" w:hAnsi="Times New Roman" w:cs="Times New Roman"/>
          <w:bCs/>
          <w:lang w:val="en"/>
        </w:rPr>
        <w:t>'</w:t>
      </w:r>
      <w:r w:rsidRPr="002B2C9C">
        <w:rPr>
          <w:rFonts w:ascii="Times New Roman" w:hAnsi="Times New Roman" w:cs="Times New Roman"/>
          <w:bCs/>
          <w:lang w:val="en"/>
        </w:rPr>
        <w:t>s rate did not follow a consistent downward trajectory, suggesting localized issues impacting maternal and infant health outcomes.</w:t>
      </w:r>
      <w:r w:rsidR="006A7A42">
        <w:rPr>
          <w:rFonts w:ascii="Times New Roman" w:hAnsi="Times New Roman" w:cs="Times New Roman"/>
          <w:bCs/>
          <w:lang w:val="en"/>
        </w:rPr>
        <w:t xml:space="preserve"> </w:t>
      </w:r>
      <w:r w:rsidRPr="002B2C9C">
        <w:rPr>
          <w:rFonts w:ascii="Times New Roman" w:hAnsi="Times New Roman" w:cs="Times New Roman"/>
          <w:bCs/>
          <w:lang w:val="en"/>
        </w:rPr>
        <w:t xml:space="preserve">The disparity between Gentry County and other regions highlights the health inequities present in rural Missouri. On average, rural counties had higher infant mortality rates </w:t>
      </w:r>
      <w:r w:rsidR="00F40581">
        <w:rPr>
          <w:rFonts w:ascii="Times New Roman" w:hAnsi="Times New Roman" w:cs="Times New Roman"/>
          <w:bCs/>
          <w:lang w:val="en"/>
        </w:rPr>
        <w:t>than</w:t>
      </w:r>
      <w:r w:rsidRPr="002B2C9C">
        <w:rPr>
          <w:rFonts w:ascii="Times New Roman" w:hAnsi="Times New Roman" w:cs="Times New Roman"/>
          <w:bCs/>
          <w:lang w:val="en"/>
        </w:rPr>
        <w:t xml:space="preserve"> urban areas. However, even within this rural context, Gentry County often exceeded the state rural average, demonstrating that not all rural counties experience the same outcomes. Urban counties in Missouri consistently showed lower rates, maintaining averages between 5.1 and 5.5 per 1,000 live births, suggesting that urban areas benefit from better healthcare infrastructure, access to specialized maternal and neonatal care, and </w:t>
      </w:r>
      <w:r w:rsidR="00F40581">
        <w:rPr>
          <w:rFonts w:ascii="Times New Roman" w:hAnsi="Times New Roman" w:cs="Times New Roman"/>
          <w:bCs/>
          <w:lang w:val="en"/>
        </w:rPr>
        <w:t>more robust</w:t>
      </w:r>
      <w:r w:rsidRPr="002B2C9C">
        <w:rPr>
          <w:rFonts w:ascii="Times New Roman" w:hAnsi="Times New Roman" w:cs="Times New Roman"/>
          <w:bCs/>
          <w:lang w:val="en"/>
        </w:rPr>
        <w:t xml:space="preserve"> social support systems, which are less available in rural settings like Gentry County.</w:t>
      </w:r>
      <w:r w:rsidR="006A7A42">
        <w:rPr>
          <w:rFonts w:ascii="Times New Roman" w:hAnsi="Times New Roman" w:cs="Times New Roman"/>
          <w:bCs/>
          <w:lang w:val="en"/>
        </w:rPr>
        <w:t xml:space="preserve"> </w:t>
      </w:r>
      <w:r w:rsidRPr="002B2C9C">
        <w:rPr>
          <w:rFonts w:ascii="Times New Roman" w:hAnsi="Times New Roman" w:cs="Times New Roman"/>
          <w:bCs/>
          <w:lang w:val="en"/>
        </w:rPr>
        <w:t xml:space="preserve">The higher infant mortality rate in Gentry County can be attributed to several factors. First, as with many rural counties, Gentry County faces challenges related to healthcare accessibility. The absence of nearby hospitals or specialty clinics means that expectant mothers must </w:t>
      </w:r>
      <w:r w:rsidRPr="002B2C9C">
        <w:rPr>
          <w:rFonts w:ascii="Times New Roman" w:hAnsi="Times New Roman" w:cs="Times New Roman"/>
          <w:bCs/>
          <w:lang w:val="en"/>
        </w:rPr>
        <w:lastRenderedPageBreak/>
        <w:t>travel longer distances for prenatal and neonatal care, delaying services and increasing risks during pregnancy and childbirth. Socioeconomic disparities also play a role; Gentry County has a higher poverty rate than many urban counties, affecting families' ability to afford medical care, proper nutrition, and necessary interventions critical for healthy pregnancies.</w:t>
      </w:r>
    </w:p>
    <w:p w14:paraId="16AFF525" w14:textId="10564D23" w:rsidR="002B2C9C" w:rsidRPr="002B2C9C" w:rsidRDefault="002B2C9C" w:rsidP="004115CA">
      <w:pPr>
        <w:spacing w:after="100" w:afterAutospacing="1" w:line="480" w:lineRule="auto"/>
        <w:ind w:firstLine="720"/>
        <w:contextualSpacing/>
        <w:rPr>
          <w:rFonts w:ascii="Times New Roman" w:hAnsi="Times New Roman" w:cs="Times New Roman"/>
          <w:bCs/>
          <w:lang w:val="en"/>
        </w:rPr>
      </w:pPr>
      <w:r w:rsidRPr="002B2C9C">
        <w:rPr>
          <w:rFonts w:ascii="Times New Roman" w:hAnsi="Times New Roman" w:cs="Times New Roman"/>
          <w:bCs/>
          <w:lang w:val="en"/>
        </w:rPr>
        <w:t>Additionally, the shortage of healthcare professionals, including obstetricians and pediatric specialists, limits the availability of quality maternal and infant care. The lack of advanced medical facilities further exacerbates the problem, as high-risk pregnancies and premature infants often require specialized care. Social determinants of health, such as education, transportation, and support networks, are also limited. Without adequate public transportation or community-based maternal health programs, expectant mothers struggle to receive timely care.</w:t>
      </w:r>
    </w:p>
    <w:p w14:paraId="5E19D68B" w14:textId="79C87413" w:rsidR="002B2C9C" w:rsidRPr="002B2C9C" w:rsidRDefault="00F40581" w:rsidP="004115CA">
      <w:pPr>
        <w:spacing w:after="100" w:afterAutospacing="1" w:line="480" w:lineRule="auto"/>
        <w:ind w:firstLine="720"/>
        <w:contextualSpacing/>
        <w:rPr>
          <w:rFonts w:ascii="Times New Roman" w:hAnsi="Times New Roman" w:cs="Times New Roman"/>
          <w:bCs/>
          <w:lang w:val="en"/>
        </w:rPr>
      </w:pPr>
      <w:r>
        <w:rPr>
          <w:rFonts w:ascii="Times New Roman" w:hAnsi="Times New Roman" w:cs="Times New Roman"/>
          <w:bCs/>
          <w:lang w:val="en"/>
        </w:rPr>
        <w:t>T</w:t>
      </w:r>
      <w:r w:rsidR="002B2C9C" w:rsidRPr="002B2C9C">
        <w:rPr>
          <w:rFonts w:ascii="Times New Roman" w:hAnsi="Times New Roman" w:cs="Times New Roman"/>
          <w:bCs/>
          <w:lang w:val="en"/>
        </w:rPr>
        <w:t>argeted interventions are necessary</w:t>
      </w:r>
      <w:r>
        <w:rPr>
          <w:rFonts w:ascii="Times New Roman" w:hAnsi="Times New Roman" w:cs="Times New Roman"/>
          <w:bCs/>
          <w:lang w:val="en"/>
        </w:rPr>
        <w:t xml:space="preserve"> t</w:t>
      </w:r>
      <w:r w:rsidRPr="002B2C9C">
        <w:rPr>
          <w:rFonts w:ascii="Times New Roman" w:hAnsi="Times New Roman" w:cs="Times New Roman"/>
          <w:bCs/>
          <w:lang w:val="en"/>
        </w:rPr>
        <w:t>o reduce the infant mortality rate and align it more closely with state averages</w:t>
      </w:r>
      <w:r w:rsidR="002B2C9C" w:rsidRPr="002B2C9C">
        <w:rPr>
          <w:rFonts w:ascii="Times New Roman" w:hAnsi="Times New Roman" w:cs="Times New Roman"/>
          <w:bCs/>
          <w:lang w:val="en"/>
        </w:rPr>
        <w:t xml:space="preserve">. Expanding maternal health programs, including mobile clinics and telehealth services, could ensure expectant mothers receive the necessary support, such as prenatal check-ups and nutrition counseling. Improving healthcare infrastructure by establishing local maternity care facilities or partnering with nearby counties for specialized services is crucial. Strengthening emergency transportation services would also help mitigate risks associated with long travel times. Furthermore, community outreach and education are vital to increasing awareness about maternal health </w:t>
      </w:r>
      <w:r w:rsidR="00076E84">
        <w:rPr>
          <w:rFonts w:ascii="Times New Roman" w:hAnsi="Times New Roman" w:cs="Times New Roman"/>
          <w:bCs/>
          <w:lang w:val="en"/>
        </w:rPr>
        <w:t xml:space="preserve">and </w:t>
      </w:r>
      <w:r w:rsidR="002B2C9C" w:rsidRPr="002B2C9C">
        <w:rPr>
          <w:rFonts w:ascii="Times New Roman" w:hAnsi="Times New Roman" w:cs="Times New Roman"/>
          <w:bCs/>
          <w:lang w:val="en"/>
        </w:rPr>
        <w:t xml:space="preserve">empowering residents to seek care early in their pregnancies. Programs educating women about prenatal care and breastfeeding could improve infant survival rates. Addressing socioeconomic barriers is equally </w:t>
      </w:r>
      <w:r w:rsidR="00076E84">
        <w:rPr>
          <w:rFonts w:ascii="Times New Roman" w:hAnsi="Times New Roman" w:cs="Times New Roman"/>
          <w:bCs/>
          <w:lang w:val="en"/>
        </w:rPr>
        <w:t>essential</w:t>
      </w:r>
      <w:r w:rsidR="002B2C9C" w:rsidRPr="002B2C9C">
        <w:rPr>
          <w:rFonts w:ascii="Times New Roman" w:hAnsi="Times New Roman" w:cs="Times New Roman"/>
          <w:bCs/>
          <w:lang w:val="en"/>
        </w:rPr>
        <w:t>; enhancing social support services, such as financial aid, housing assistance, and transportation, could alleviate the burdens fa</w:t>
      </w:r>
      <w:r w:rsidR="00076E84">
        <w:rPr>
          <w:rFonts w:ascii="Times New Roman" w:hAnsi="Times New Roman" w:cs="Times New Roman"/>
          <w:bCs/>
          <w:lang w:val="en"/>
        </w:rPr>
        <w:t>milies face</w:t>
      </w:r>
      <w:r w:rsidR="002B2C9C" w:rsidRPr="002B2C9C">
        <w:rPr>
          <w:rFonts w:ascii="Times New Roman" w:hAnsi="Times New Roman" w:cs="Times New Roman"/>
          <w:bCs/>
          <w:lang w:val="en"/>
        </w:rPr>
        <w:t xml:space="preserve"> in Gentry County.</w:t>
      </w:r>
      <w:r w:rsidR="006A7A42">
        <w:rPr>
          <w:rFonts w:ascii="Times New Roman" w:hAnsi="Times New Roman" w:cs="Times New Roman"/>
          <w:bCs/>
          <w:lang w:val="en"/>
        </w:rPr>
        <w:t xml:space="preserve"> </w:t>
      </w:r>
      <w:r w:rsidR="002B2C9C" w:rsidRPr="002B2C9C">
        <w:rPr>
          <w:rFonts w:ascii="Times New Roman" w:hAnsi="Times New Roman" w:cs="Times New Roman"/>
          <w:bCs/>
          <w:lang w:val="en"/>
        </w:rPr>
        <w:t>Gentry County</w:t>
      </w:r>
      <w:r>
        <w:rPr>
          <w:rFonts w:ascii="Times New Roman" w:hAnsi="Times New Roman" w:cs="Times New Roman"/>
          <w:bCs/>
          <w:lang w:val="en"/>
        </w:rPr>
        <w:t>'</w:t>
      </w:r>
      <w:r w:rsidR="002B2C9C" w:rsidRPr="002B2C9C">
        <w:rPr>
          <w:rFonts w:ascii="Times New Roman" w:hAnsi="Times New Roman" w:cs="Times New Roman"/>
          <w:bCs/>
          <w:lang w:val="en"/>
        </w:rPr>
        <w:t xml:space="preserve">s infant mortality rate, consistently higher than both rural and urban averages in Missouri, underscores the health disparities faced by rural populations. Addressing these disparities requires targeted interventions </w:t>
      </w:r>
      <w:r w:rsidR="00076E84">
        <w:rPr>
          <w:rFonts w:ascii="Times New Roman" w:hAnsi="Times New Roman" w:cs="Times New Roman"/>
          <w:bCs/>
          <w:lang w:val="en"/>
        </w:rPr>
        <w:t>to improve healthcare access, expand social support systems, and enhance</w:t>
      </w:r>
      <w:r w:rsidR="002B2C9C" w:rsidRPr="002B2C9C">
        <w:rPr>
          <w:rFonts w:ascii="Times New Roman" w:hAnsi="Times New Roman" w:cs="Times New Roman"/>
          <w:bCs/>
          <w:lang w:val="en"/>
        </w:rPr>
        <w:t xml:space="preserve"> local healthcare infrastructure. By </w:t>
      </w:r>
      <w:r w:rsidR="002B2C9C" w:rsidRPr="002B2C9C">
        <w:rPr>
          <w:rFonts w:ascii="Times New Roman" w:hAnsi="Times New Roman" w:cs="Times New Roman"/>
          <w:bCs/>
          <w:lang w:val="en"/>
        </w:rPr>
        <w:lastRenderedPageBreak/>
        <w:t>implementing these strategies, Gentry County can work towards reducing its infant mortality rate and aligning it with state and national health goals. This analysis provides a roadmap for policymakers, healthcare providers, and community organizations to collaborate in improving maternal and infant health outcomes in rural Missouri.</w:t>
      </w:r>
    </w:p>
    <w:p w14:paraId="74D1C8CB" w14:textId="0F51151B" w:rsidR="00E82FD5" w:rsidRPr="00221A61" w:rsidRDefault="00221A61" w:rsidP="00E82FD5">
      <w:pPr>
        <w:spacing w:after="100" w:afterAutospacing="1" w:line="480" w:lineRule="auto"/>
        <w:contextualSpacing/>
        <w:rPr>
          <w:rFonts w:ascii="Times New Roman" w:hAnsi="Times New Roman" w:cs="Times New Roman"/>
          <w:b/>
          <w:lang w:val="en"/>
        </w:rPr>
      </w:pPr>
      <w:r w:rsidRPr="00221A61">
        <w:rPr>
          <w:rFonts w:ascii="Times New Roman" w:hAnsi="Times New Roman" w:cs="Times New Roman"/>
          <w:b/>
          <w:lang w:val="en"/>
        </w:rPr>
        <w:t>Figure 2</w:t>
      </w:r>
      <w:r w:rsidR="006127F9">
        <w:rPr>
          <w:rFonts w:ascii="Times New Roman" w:hAnsi="Times New Roman" w:cs="Times New Roman"/>
          <w:b/>
          <w:lang w:val="en"/>
        </w:rPr>
        <w:t>5</w:t>
      </w:r>
      <w:r w:rsidRPr="00221A61">
        <w:rPr>
          <w:rFonts w:ascii="Times New Roman" w:hAnsi="Times New Roman" w:cs="Times New Roman"/>
          <w:b/>
          <w:lang w:val="en"/>
        </w:rPr>
        <w:t>.</w:t>
      </w:r>
    </w:p>
    <w:p w14:paraId="3A51B765" w14:textId="15BA7178" w:rsidR="00221A61" w:rsidRPr="00BF33F3" w:rsidRDefault="00E82FD5" w:rsidP="00E82FD5">
      <w:pPr>
        <w:spacing w:after="100" w:afterAutospacing="1" w:line="480" w:lineRule="auto"/>
        <w:contextualSpacing/>
        <w:rPr>
          <w:rFonts w:ascii="Times New Roman" w:hAnsi="Times New Roman" w:cs="Times New Roman"/>
          <w:bCs/>
          <w:i/>
          <w:iCs/>
          <w:lang w:val="en"/>
        </w:rPr>
      </w:pPr>
      <w:r w:rsidRPr="00BF33F3">
        <w:rPr>
          <w:rFonts w:ascii="Times New Roman" w:hAnsi="Times New Roman" w:cs="Times New Roman"/>
          <w:bCs/>
          <w:i/>
          <w:iCs/>
          <w:lang w:val="en"/>
        </w:rPr>
        <w:t>Low Birth Weight Rates in Gentry County (2017-2021</w:t>
      </w:r>
      <w:r w:rsidR="00221A61" w:rsidRPr="00BF33F3">
        <w:rPr>
          <w:rFonts w:ascii="Times New Roman" w:hAnsi="Times New Roman" w:cs="Times New Roman"/>
          <w:bCs/>
          <w:i/>
          <w:iCs/>
          <w:lang w:val="en"/>
        </w:rPr>
        <w:t>)</w:t>
      </w:r>
    </w:p>
    <w:p w14:paraId="43F462B3" w14:textId="5D4ED5BF" w:rsidR="00221A61" w:rsidRDefault="003922EA" w:rsidP="003922EA">
      <w:pPr>
        <w:spacing w:after="0" w:line="240" w:lineRule="auto"/>
        <w:contextualSpacing/>
        <w:jc w:val="center"/>
        <w:rPr>
          <w:rFonts w:ascii="Times New Roman" w:hAnsi="Times New Roman" w:cs="Times New Roman"/>
          <w:bCs/>
          <w:lang w:val="en"/>
        </w:rPr>
      </w:pPr>
      <w:r>
        <w:rPr>
          <w:rFonts w:ascii="Times New Roman" w:hAnsi="Times New Roman" w:cs="Times New Roman"/>
          <w:bCs/>
          <w:noProof/>
          <w:lang w:val="en"/>
        </w:rPr>
        <w:drawing>
          <wp:inline distT="0" distB="0" distL="0" distR="0" wp14:anchorId="322CEDB1" wp14:editId="2148D5A7">
            <wp:extent cx="4932860" cy="3200400"/>
            <wp:effectExtent l="0" t="0" r="1270" b="0"/>
            <wp:docPr id="11124980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3301" cy="3213662"/>
                    </a:xfrm>
                    <a:prstGeom prst="rect">
                      <a:avLst/>
                    </a:prstGeom>
                    <a:noFill/>
                  </pic:spPr>
                </pic:pic>
              </a:graphicData>
            </a:graphic>
          </wp:inline>
        </w:drawing>
      </w:r>
    </w:p>
    <w:p w14:paraId="52552B2C" w14:textId="77777777" w:rsidR="003922EA" w:rsidRPr="003922EA" w:rsidRDefault="003922EA" w:rsidP="003922EA">
      <w:pPr>
        <w:spacing w:after="0" w:line="240" w:lineRule="auto"/>
        <w:jc w:val="center"/>
        <w:rPr>
          <w:rFonts w:ascii="Times New Roman" w:hAnsi="Times New Roman" w:cs="Times New Roman"/>
          <w:bCs/>
          <w:sz w:val="20"/>
          <w:szCs w:val="20"/>
          <w:lang w:val="en"/>
        </w:rPr>
      </w:pPr>
      <w:r w:rsidRPr="003922EA">
        <w:rPr>
          <w:rFonts w:ascii="Times New Roman" w:hAnsi="Times New Roman" w:cs="Times New Roman"/>
          <w:bCs/>
          <w:sz w:val="20"/>
          <w:szCs w:val="20"/>
          <w:lang w:val="en"/>
        </w:rPr>
        <w:t>Source: Missouri Department of Health and Senior Services Health in Missouri Biennial Report (2022)</w:t>
      </w:r>
    </w:p>
    <w:p w14:paraId="4A9A3ED2" w14:textId="77777777" w:rsidR="003922EA" w:rsidRDefault="003922EA" w:rsidP="003922EA">
      <w:pPr>
        <w:spacing w:after="100" w:afterAutospacing="1" w:line="480" w:lineRule="auto"/>
        <w:contextualSpacing/>
        <w:rPr>
          <w:rFonts w:ascii="Times New Roman" w:hAnsi="Times New Roman" w:cs="Times New Roman"/>
          <w:bCs/>
          <w:lang w:val="en"/>
        </w:rPr>
      </w:pPr>
    </w:p>
    <w:p w14:paraId="03DA278B" w14:textId="7167DB39" w:rsidR="00D51C45" w:rsidRDefault="003922EA" w:rsidP="00076E84">
      <w:pPr>
        <w:spacing w:after="100" w:afterAutospacing="1" w:line="480" w:lineRule="auto"/>
        <w:contextualSpacing/>
        <w:rPr>
          <w:rFonts w:ascii="Times New Roman" w:hAnsi="Times New Roman" w:cs="Times New Roman"/>
          <w:b/>
          <w:lang w:val="en"/>
        </w:rPr>
      </w:pPr>
      <w:r>
        <w:rPr>
          <w:rFonts w:ascii="Times New Roman" w:hAnsi="Times New Roman" w:cs="Times New Roman"/>
          <w:bCs/>
          <w:lang w:val="en"/>
        </w:rPr>
        <w:t>Figure 2</w:t>
      </w:r>
      <w:r w:rsidR="006127F9">
        <w:rPr>
          <w:rFonts w:ascii="Times New Roman" w:hAnsi="Times New Roman" w:cs="Times New Roman"/>
          <w:bCs/>
          <w:lang w:val="en"/>
        </w:rPr>
        <w:t>5</w:t>
      </w:r>
      <w:r>
        <w:rPr>
          <w:rFonts w:ascii="Times New Roman" w:hAnsi="Times New Roman" w:cs="Times New Roman"/>
          <w:bCs/>
          <w:lang w:val="en"/>
        </w:rPr>
        <w:t xml:space="preserve"> </w:t>
      </w:r>
      <w:r w:rsidRPr="003922EA">
        <w:rPr>
          <w:rFonts w:ascii="Times New Roman" w:hAnsi="Times New Roman" w:cs="Times New Roman"/>
          <w:bCs/>
          <w:lang w:val="en"/>
        </w:rPr>
        <w:t xml:space="preserve">shows the </w:t>
      </w:r>
      <w:r w:rsidR="00F90EF9" w:rsidRPr="003922EA">
        <w:rPr>
          <w:rFonts w:ascii="Times New Roman" w:hAnsi="Times New Roman" w:cs="Times New Roman"/>
          <w:bCs/>
          <w:lang w:val="en"/>
        </w:rPr>
        <w:t>low-birth-weight</w:t>
      </w:r>
      <w:r w:rsidRPr="003922EA">
        <w:rPr>
          <w:rFonts w:ascii="Times New Roman" w:hAnsi="Times New Roman" w:cs="Times New Roman"/>
          <w:bCs/>
          <w:lang w:val="en"/>
        </w:rPr>
        <w:t xml:space="preserve"> rates in Gentry County from 2017 to 2021, compared with the rural and urban Missouri averages. Gentry County's rates are generally lower than </w:t>
      </w:r>
      <w:r>
        <w:rPr>
          <w:rFonts w:ascii="Times New Roman" w:hAnsi="Times New Roman" w:cs="Times New Roman"/>
          <w:bCs/>
          <w:lang w:val="en"/>
        </w:rPr>
        <w:t>the rural and urban averages, indicating better outcomes in this measure than</w:t>
      </w:r>
      <w:r w:rsidRPr="003922EA">
        <w:rPr>
          <w:rFonts w:ascii="Times New Roman" w:hAnsi="Times New Roman" w:cs="Times New Roman"/>
          <w:bCs/>
          <w:lang w:val="en"/>
        </w:rPr>
        <w:t xml:space="preserve"> broader state trends. The data suggest </w:t>
      </w:r>
      <w:r>
        <w:rPr>
          <w:rFonts w:ascii="Times New Roman" w:hAnsi="Times New Roman" w:cs="Times New Roman"/>
          <w:bCs/>
          <w:lang w:val="en"/>
        </w:rPr>
        <w:t>Gentry County has maintained a relatively stable low birth weight rate</w:t>
      </w:r>
      <w:r w:rsidRPr="003922EA">
        <w:rPr>
          <w:rFonts w:ascii="Times New Roman" w:hAnsi="Times New Roman" w:cs="Times New Roman"/>
          <w:bCs/>
          <w:lang w:val="en"/>
        </w:rPr>
        <w:t>.</w:t>
      </w:r>
      <w:r w:rsidR="00D51C45">
        <w:rPr>
          <w:rFonts w:ascii="Times New Roman" w:hAnsi="Times New Roman" w:cs="Times New Roman"/>
          <w:b/>
          <w:lang w:val="en"/>
        </w:rPr>
        <w:br w:type="page"/>
      </w:r>
    </w:p>
    <w:p w14:paraId="5B5751EF" w14:textId="4DEF1D07" w:rsidR="00221A61" w:rsidRPr="00BF33F3" w:rsidRDefault="00221A61" w:rsidP="00E82FD5">
      <w:pPr>
        <w:spacing w:after="100" w:afterAutospacing="1" w:line="480" w:lineRule="auto"/>
        <w:contextualSpacing/>
        <w:rPr>
          <w:rFonts w:ascii="Times New Roman" w:hAnsi="Times New Roman" w:cs="Times New Roman"/>
          <w:b/>
          <w:lang w:val="en"/>
        </w:rPr>
      </w:pPr>
      <w:r w:rsidRPr="00BF33F3">
        <w:rPr>
          <w:rFonts w:ascii="Times New Roman" w:hAnsi="Times New Roman" w:cs="Times New Roman"/>
          <w:b/>
          <w:lang w:val="en"/>
        </w:rPr>
        <w:lastRenderedPageBreak/>
        <w:t>Figure 2</w:t>
      </w:r>
      <w:r w:rsidR="006127F9">
        <w:rPr>
          <w:rFonts w:ascii="Times New Roman" w:hAnsi="Times New Roman" w:cs="Times New Roman"/>
          <w:b/>
          <w:lang w:val="en"/>
        </w:rPr>
        <w:t>6</w:t>
      </w:r>
      <w:r w:rsidR="00BF33F3" w:rsidRPr="00BF33F3">
        <w:rPr>
          <w:rFonts w:ascii="Times New Roman" w:hAnsi="Times New Roman" w:cs="Times New Roman"/>
          <w:b/>
          <w:lang w:val="en"/>
        </w:rPr>
        <w:t>.</w:t>
      </w:r>
    </w:p>
    <w:p w14:paraId="5727A382" w14:textId="2E9F57A2" w:rsidR="00E82FD5" w:rsidRDefault="00E82FD5" w:rsidP="00E82FD5">
      <w:pPr>
        <w:spacing w:after="100" w:afterAutospacing="1" w:line="480" w:lineRule="auto"/>
        <w:contextualSpacing/>
        <w:rPr>
          <w:rFonts w:ascii="Times New Roman" w:hAnsi="Times New Roman" w:cs="Times New Roman"/>
          <w:bCs/>
          <w:i/>
          <w:iCs/>
          <w:lang w:val="en"/>
        </w:rPr>
      </w:pPr>
      <w:r w:rsidRPr="00BF33F3">
        <w:rPr>
          <w:rFonts w:ascii="Times New Roman" w:hAnsi="Times New Roman" w:cs="Times New Roman"/>
          <w:bCs/>
          <w:i/>
          <w:iCs/>
          <w:lang w:val="en"/>
        </w:rPr>
        <w:t>Infant Mortality Rate in Gentry County (2017-2021)</w:t>
      </w:r>
    </w:p>
    <w:p w14:paraId="52BE347B" w14:textId="265D3275" w:rsidR="003922EA" w:rsidRPr="003922EA" w:rsidRDefault="00D51C45" w:rsidP="00D51C45">
      <w:pPr>
        <w:spacing w:after="0" w:line="240" w:lineRule="auto"/>
        <w:contextualSpacing/>
        <w:jc w:val="center"/>
        <w:rPr>
          <w:rFonts w:ascii="Times New Roman" w:hAnsi="Times New Roman" w:cs="Times New Roman"/>
          <w:bCs/>
          <w:lang w:val="en"/>
        </w:rPr>
      </w:pPr>
      <w:r>
        <w:rPr>
          <w:rFonts w:ascii="Times New Roman" w:hAnsi="Times New Roman" w:cs="Times New Roman"/>
          <w:bCs/>
          <w:noProof/>
          <w:lang w:val="en"/>
        </w:rPr>
        <w:drawing>
          <wp:inline distT="0" distB="0" distL="0" distR="0" wp14:anchorId="54DADE0F" wp14:editId="2A5F3389">
            <wp:extent cx="4924425" cy="3194929"/>
            <wp:effectExtent l="0" t="0" r="0" b="5715"/>
            <wp:docPr id="9692862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2623" cy="3213223"/>
                    </a:xfrm>
                    <a:prstGeom prst="rect">
                      <a:avLst/>
                    </a:prstGeom>
                    <a:noFill/>
                  </pic:spPr>
                </pic:pic>
              </a:graphicData>
            </a:graphic>
          </wp:inline>
        </w:drawing>
      </w:r>
    </w:p>
    <w:p w14:paraId="22D3BD95" w14:textId="77777777" w:rsidR="00D51C45" w:rsidRPr="00D51C45" w:rsidRDefault="00D51C45" w:rsidP="00D51C45">
      <w:pPr>
        <w:spacing w:after="0" w:line="240" w:lineRule="auto"/>
        <w:jc w:val="center"/>
        <w:rPr>
          <w:rFonts w:ascii="Times New Roman" w:hAnsi="Times New Roman" w:cs="Times New Roman"/>
          <w:bCs/>
          <w:sz w:val="20"/>
          <w:szCs w:val="20"/>
          <w:lang w:val="en"/>
        </w:rPr>
      </w:pPr>
      <w:r w:rsidRPr="00D51C45">
        <w:rPr>
          <w:rFonts w:ascii="Times New Roman" w:hAnsi="Times New Roman" w:cs="Times New Roman"/>
          <w:bCs/>
          <w:sz w:val="20"/>
          <w:szCs w:val="20"/>
          <w:lang w:val="en"/>
        </w:rPr>
        <w:t>Source: Missouri Department of Health and Senior Services Health in Missouri Biennial Report (2022)</w:t>
      </w:r>
    </w:p>
    <w:p w14:paraId="26B89EA6" w14:textId="77777777" w:rsidR="00E82FD5" w:rsidRDefault="00E82FD5" w:rsidP="00E82FD5">
      <w:pPr>
        <w:spacing w:after="100" w:afterAutospacing="1" w:line="480" w:lineRule="auto"/>
        <w:contextualSpacing/>
        <w:rPr>
          <w:rFonts w:ascii="Times New Roman" w:hAnsi="Times New Roman" w:cs="Times New Roman"/>
          <w:bCs/>
          <w:lang w:val="en"/>
        </w:rPr>
      </w:pPr>
    </w:p>
    <w:p w14:paraId="317F90ED" w14:textId="5B58F570" w:rsidR="00D51C45" w:rsidRPr="00E82FD5" w:rsidRDefault="00D51C45" w:rsidP="00E82FD5">
      <w:pPr>
        <w:spacing w:after="100" w:afterAutospacing="1" w:line="480" w:lineRule="auto"/>
        <w:contextualSpacing/>
        <w:rPr>
          <w:rFonts w:ascii="Times New Roman" w:hAnsi="Times New Roman" w:cs="Times New Roman"/>
          <w:bCs/>
          <w:lang w:val="en"/>
        </w:rPr>
      </w:pPr>
      <w:r>
        <w:rPr>
          <w:rFonts w:ascii="Times New Roman" w:hAnsi="Times New Roman" w:cs="Times New Roman"/>
          <w:bCs/>
          <w:lang w:val="en"/>
        </w:rPr>
        <w:t>Figure 2</w:t>
      </w:r>
      <w:r w:rsidR="006127F9">
        <w:rPr>
          <w:rFonts w:ascii="Times New Roman" w:hAnsi="Times New Roman" w:cs="Times New Roman"/>
          <w:bCs/>
          <w:lang w:val="en"/>
        </w:rPr>
        <w:t>6</w:t>
      </w:r>
      <w:r>
        <w:rPr>
          <w:rFonts w:ascii="Times New Roman" w:hAnsi="Times New Roman" w:cs="Times New Roman"/>
          <w:bCs/>
          <w:lang w:val="en"/>
        </w:rPr>
        <w:t xml:space="preserve"> </w:t>
      </w:r>
      <w:r w:rsidR="002B2C9C" w:rsidRPr="002B2C9C">
        <w:rPr>
          <w:rFonts w:ascii="Times New Roman" w:hAnsi="Times New Roman" w:cs="Times New Roman"/>
          <w:bCs/>
          <w:lang w:val="en"/>
        </w:rPr>
        <w:t>shows the infant mortality rate trends in Gentry County from 2017 to 2021, compared to the rural and urban Missouri averages. The chart highlights Gentry County's rates are generally higher than the rural and urban averages, demonstrating a consistent challenge in reducing infant mortality in this area. This trend underscores the need for focused health interventions to improve outcomes for infants in the county.</w:t>
      </w:r>
    </w:p>
    <w:p w14:paraId="41398FB7" w14:textId="35147CCE" w:rsidR="002B2C9C" w:rsidRPr="002B2C9C" w:rsidRDefault="00B6638F" w:rsidP="002B2C9C">
      <w:pPr>
        <w:spacing w:after="100" w:afterAutospacing="1" w:line="480" w:lineRule="auto"/>
        <w:contextualSpacing/>
        <w:rPr>
          <w:rFonts w:ascii="Times New Roman" w:hAnsi="Times New Roman" w:cs="Times New Roman"/>
          <w:b/>
          <w:lang w:val="en"/>
        </w:rPr>
      </w:pPr>
      <w:r>
        <w:rPr>
          <w:rFonts w:ascii="Times New Roman" w:hAnsi="Times New Roman" w:cs="Times New Roman"/>
          <w:b/>
          <w:lang w:val="en"/>
        </w:rPr>
        <w:t xml:space="preserve">Child Health and Access to </w:t>
      </w:r>
      <w:r w:rsidR="002B2C9C" w:rsidRPr="002B2C9C">
        <w:rPr>
          <w:rFonts w:ascii="Times New Roman" w:hAnsi="Times New Roman" w:cs="Times New Roman"/>
          <w:b/>
          <w:lang w:val="en"/>
        </w:rPr>
        <w:t>Services</w:t>
      </w:r>
    </w:p>
    <w:p w14:paraId="3A469F4F" w14:textId="77777777" w:rsidR="002B2C9C" w:rsidRDefault="002B2C9C" w:rsidP="004115CA">
      <w:pPr>
        <w:spacing w:after="100" w:afterAutospacing="1" w:line="480" w:lineRule="auto"/>
        <w:ind w:firstLine="720"/>
        <w:contextualSpacing/>
        <w:rPr>
          <w:rFonts w:ascii="Times New Roman" w:hAnsi="Times New Roman" w:cs="Times New Roman"/>
          <w:bCs/>
          <w:lang w:val="en"/>
        </w:rPr>
      </w:pPr>
      <w:r w:rsidRPr="002B2C9C">
        <w:rPr>
          <w:rFonts w:ascii="Times New Roman" w:hAnsi="Times New Roman" w:cs="Times New Roman"/>
          <w:bCs/>
          <w:lang w:val="en"/>
        </w:rPr>
        <w:t>Access to healthcare is a critical factor influencing MCH outcomes in Gentry County. Limited access to specialty services such as obstetric care, neonatal units, and comprehensive postpartum support is a challenge faced by rural populations across Missouri. Gentry County's healthcare facilities face similar constraints, with residents often needing to travel to urban centers for specialized care. This lack of local healthcare infrastructure directly impacts maternal health services and outcomes for women and infants.</w:t>
      </w:r>
    </w:p>
    <w:p w14:paraId="3A100D88" w14:textId="35A11976" w:rsidR="003608B0" w:rsidRDefault="00E82FD5" w:rsidP="006127F9">
      <w:pPr>
        <w:spacing w:after="100" w:afterAutospacing="1" w:line="480" w:lineRule="auto"/>
        <w:contextualSpacing/>
        <w:rPr>
          <w:rFonts w:ascii="Rockwell Extra Bold" w:hAnsi="Rockwell Extra Bold" w:cstheme="minorHAnsi"/>
          <w:b/>
          <w:sz w:val="28"/>
          <w:szCs w:val="28"/>
          <w:lang w:val="en"/>
        </w:rPr>
      </w:pPr>
      <w:r w:rsidRPr="00E82FD5">
        <w:rPr>
          <w:rFonts w:ascii="Times New Roman" w:hAnsi="Times New Roman" w:cs="Times New Roman"/>
          <w:bCs/>
          <w:lang w:val="en"/>
        </w:rPr>
        <w:lastRenderedPageBreak/>
        <w:t>Gentry County</w:t>
      </w:r>
      <w:r>
        <w:rPr>
          <w:rFonts w:ascii="Times New Roman" w:hAnsi="Times New Roman" w:cs="Times New Roman"/>
          <w:bCs/>
          <w:lang w:val="en"/>
        </w:rPr>
        <w:t>'</w:t>
      </w:r>
      <w:r w:rsidRPr="00E82FD5">
        <w:rPr>
          <w:rFonts w:ascii="Times New Roman" w:hAnsi="Times New Roman" w:cs="Times New Roman"/>
          <w:bCs/>
          <w:lang w:val="en"/>
        </w:rPr>
        <w:t xml:space="preserve">s maternal and child health indicators reflect broader rural trends in Missouri, showing lower rates of low birth weight and infant mortality </w:t>
      </w:r>
      <w:r w:rsidR="00221A61">
        <w:rPr>
          <w:rFonts w:ascii="Times New Roman" w:hAnsi="Times New Roman" w:cs="Times New Roman"/>
          <w:bCs/>
          <w:lang w:val="en"/>
        </w:rPr>
        <w:t>than</w:t>
      </w:r>
      <w:r w:rsidRPr="00E82FD5">
        <w:rPr>
          <w:rFonts w:ascii="Times New Roman" w:hAnsi="Times New Roman" w:cs="Times New Roman"/>
          <w:bCs/>
          <w:lang w:val="en"/>
        </w:rPr>
        <w:t xml:space="preserve"> </w:t>
      </w:r>
      <w:r w:rsidR="00221A61">
        <w:rPr>
          <w:rFonts w:ascii="Times New Roman" w:hAnsi="Times New Roman" w:cs="Times New Roman"/>
          <w:bCs/>
          <w:lang w:val="en"/>
        </w:rPr>
        <w:t xml:space="preserve">in </w:t>
      </w:r>
      <w:r w:rsidRPr="00E82FD5">
        <w:rPr>
          <w:rFonts w:ascii="Times New Roman" w:hAnsi="Times New Roman" w:cs="Times New Roman"/>
          <w:bCs/>
          <w:lang w:val="en"/>
        </w:rPr>
        <w:t>urban areas. However, disparities based on race remain a significant challenge. Improving healthcare access and addressing the specific needs of vulnerable populations, particularly African American women and infants, is crucial. Continued monitoring and targeted health initiatives are essential to ensure progress towards the state and national health objectives.</w:t>
      </w:r>
      <w:r w:rsidR="00221A61">
        <w:rPr>
          <w:rFonts w:ascii="Times New Roman" w:hAnsi="Times New Roman" w:cs="Times New Roman"/>
          <w:bCs/>
          <w:lang w:val="en"/>
        </w:rPr>
        <w:t xml:space="preserve"> </w:t>
      </w:r>
      <w:r w:rsidRPr="00E82FD5">
        <w:rPr>
          <w:rFonts w:ascii="Times New Roman" w:hAnsi="Times New Roman" w:cs="Times New Roman"/>
          <w:bCs/>
          <w:lang w:val="en"/>
        </w:rPr>
        <w:t>This analysis underscores the importance of focused healthcare strategies and resources in rural counties to close the health disparity gap and enhance the well-being of women, infants, and children in Gentry County.</w:t>
      </w:r>
      <w:r w:rsidR="003608B0">
        <w:rPr>
          <w:rFonts w:ascii="Rockwell Extra Bold" w:hAnsi="Rockwell Extra Bold" w:cstheme="minorHAnsi"/>
          <w:b/>
          <w:sz w:val="28"/>
          <w:szCs w:val="28"/>
          <w:lang w:val="en"/>
        </w:rPr>
        <w:br w:type="page"/>
      </w:r>
    </w:p>
    <w:p w14:paraId="01C07F39" w14:textId="7D04BE93" w:rsidR="00BA0EB9" w:rsidRPr="00723B96" w:rsidRDefault="002302B0" w:rsidP="00730132">
      <w:pPr>
        <w:spacing w:after="100" w:afterAutospacing="1" w:line="480" w:lineRule="auto"/>
        <w:contextualSpacing/>
        <w:rPr>
          <w:rFonts w:ascii="Rockwell Extra Bold" w:hAnsi="Rockwell Extra Bold" w:cstheme="minorHAnsi"/>
          <w:b/>
          <w:sz w:val="28"/>
          <w:szCs w:val="28"/>
          <w:lang w:val="en"/>
        </w:rPr>
      </w:pPr>
      <w:r>
        <w:rPr>
          <w:rFonts w:ascii="Rockwell Extra Bold" w:hAnsi="Rockwell Extra Bold" w:cstheme="minorHAnsi"/>
          <w:b/>
          <w:sz w:val="28"/>
          <w:szCs w:val="28"/>
          <w:lang w:val="en"/>
        </w:rPr>
        <w:lastRenderedPageBreak/>
        <w:t>E</w:t>
      </w:r>
      <w:r w:rsidR="008B7A63">
        <w:rPr>
          <w:rFonts w:ascii="Rockwell Extra Bold" w:hAnsi="Rockwell Extra Bold" w:cstheme="minorHAnsi"/>
          <w:b/>
          <w:sz w:val="28"/>
          <w:szCs w:val="28"/>
          <w:lang w:val="en"/>
        </w:rPr>
        <w:t>merging Infectious Disease</w:t>
      </w:r>
    </w:p>
    <w:p w14:paraId="422E6F53" w14:textId="708A06AC" w:rsidR="00EA7B66" w:rsidRPr="00EA7B66" w:rsidRDefault="00EA7B66" w:rsidP="004115CA">
      <w:pPr>
        <w:spacing w:after="0" w:line="480" w:lineRule="auto"/>
        <w:ind w:firstLine="720"/>
        <w:contextualSpacing/>
        <w:rPr>
          <w:rFonts w:ascii="Times New Roman" w:hAnsi="Times New Roman" w:cs="Times New Roman"/>
          <w:bCs/>
        </w:rPr>
      </w:pPr>
      <w:r w:rsidRPr="00EA7B66">
        <w:rPr>
          <w:rFonts w:ascii="Times New Roman" w:hAnsi="Times New Roman" w:cs="Times New Roman"/>
          <w:bCs/>
        </w:rPr>
        <w:t xml:space="preserve">Emerging and infectious diseases, including COVID-19, influenza, and tick-borne illnesses, present significant public health challenges in </w:t>
      </w:r>
      <w:r w:rsidR="00BC12A2">
        <w:rPr>
          <w:rFonts w:ascii="Times New Roman" w:hAnsi="Times New Roman" w:cs="Times New Roman"/>
          <w:bCs/>
        </w:rPr>
        <w:t>Dekalb</w:t>
      </w:r>
      <w:r w:rsidRPr="00EA7B66">
        <w:rPr>
          <w:rFonts w:ascii="Times New Roman" w:hAnsi="Times New Roman" w:cs="Times New Roman"/>
          <w:bCs/>
        </w:rPr>
        <w:t xml:space="preserve"> and Gentry counties, Missouri. According to data from the Missouri Department of Health and Senior Services (DHSS) and the Centers for Disease Control and Prevention (CDC), these counties experience </w:t>
      </w:r>
      <w:r w:rsidR="00E81CA4">
        <w:rPr>
          <w:rFonts w:ascii="Times New Roman" w:hAnsi="Times New Roman" w:cs="Times New Roman"/>
          <w:bCs/>
        </w:rPr>
        <w:t>various</w:t>
      </w:r>
      <w:r w:rsidRPr="00EA7B66">
        <w:rPr>
          <w:rFonts w:ascii="Times New Roman" w:hAnsi="Times New Roman" w:cs="Times New Roman"/>
          <w:bCs/>
        </w:rPr>
        <w:t xml:space="preserve"> communicable diseases influenced by environmental factors, healthcare access limitations, and community behaviors</w:t>
      </w:r>
      <w:r w:rsidR="00E81CA4">
        <w:rPr>
          <w:rFonts w:ascii="Times New Roman" w:hAnsi="Times New Roman" w:cs="Times New Roman"/>
          <w:bCs/>
        </w:rPr>
        <w:t>.</w:t>
      </w:r>
      <w:r w:rsidRPr="00EA7B66">
        <w:rPr>
          <w:rFonts w:ascii="Times New Roman" w:hAnsi="Times New Roman" w:cs="Times New Roman"/>
          <w:bCs/>
        </w:rPr>
        <w:t xml:space="preserve"> These factors necessitate vigilant monitoring and proactive management strategies to mitigate the spread and impact of such diseases.</w:t>
      </w:r>
    </w:p>
    <w:p w14:paraId="4289BA7D" w14:textId="7B6FA822" w:rsidR="00EA7B66" w:rsidRPr="00E81CA4" w:rsidRDefault="00EA7B66" w:rsidP="00A37829">
      <w:pPr>
        <w:spacing w:after="0" w:line="480" w:lineRule="auto"/>
        <w:contextualSpacing/>
        <w:rPr>
          <w:rFonts w:ascii="Times New Roman" w:hAnsi="Times New Roman" w:cs="Times New Roman"/>
          <w:b/>
        </w:rPr>
      </w:pPr>
      <w:r w:rsidRPr="00E81CA4">
        <w:rPr>
          <w:rFonts w:ascii="Times New Roman" w:hAnsi="Times New Roman" w:cs="Times New Roman"/>
          <w:b/>
        </w:rPr>
        <w:t>Importance of Disease Surveillance and Situational Awareness</w:t>
      </w:r>
    </w:p>
    <w:p w14:paraId="38C436E9" w14:textId="72B6606A" w:rsidR="00EA7B66" w:rsidRPr="00EA7B66" w:rsidRDefault="00EA7B66" w:rsidP="004115CA">
      <w:pPr>
        <w:spacing w:after="0" w:line="480" w:lineRule="auto"/>
        <w:ind w:firstLine="720"/>
        <w:contextualSpacing/>
        <w:rPr>
          <w:rFonts w:ascii="Times New Roman" w:hAnsi="Times New Roman" w:cs="Times New Roman"/>
          <w:bCs/>
        </w:rPr>
      </w:pPr>
      <w:r w:rsidRPr="00EA7B66">
        <w:rPr>
          <w:rFonts w:ascii="Times New Roman" w:hAnsi="Times New Roman" w:cs="Times New Roman"/>
          <w:bCs/>
        </w:rPr>
        <w:t xml:space="preserve">Disease surveillance is a critical tool in public health, enabling authorities to monitor the incidence and spread of infectious diseases. In </w:t>
      </w:r>
      <w:r w:rsidR="00BC12A2">
        <w:rPr>
          <w:rFonts w:ascii="Times New Roman" w:hAnsi="Times New Roman" w:cs="Times New Roman"/>
          <w:bCs/>
        </w:rPr>
        <w:t>Dekalb</w:t>
      </w:r>
      <w:r w:rsidRPr="00EA7B66">
        <w:rPr>
          <w:rFonts w:ascii="Times New Roman" w:hAnsi="Times New Roman" w:cs="Times New Roman"/>
          <w:bCs/>
        </w:rPr>
        <w:t xml:space="preserve"> and Gentry counties, communicable disease surveillance systems collect and analyze demographic, geographic, and disease-specific data for early detection and intervention. The DHSS emphasizes that effective surveillance allows health officials to identify at-risk populations, track disease outbreaks, and implement timely measures such as isolation, vaccination, and public health advisories. For instance, during the COVID-19 pandemic, continuous monitoring was essential in controlling transmission and protecting vulnerable populations through targeted vaccination campaigns.</w:t>
      </w:r>
    </w:p>
    <w:p w14:paraId="490E1146" w14:textId="13DEA85A" w:rsidR="00EA7B66" w:rsidRPr="00E81CA4" w:rsidRDefault="00EA7B66" w:rsidP="00A37829">
      <w:pPr>
        <w:spacing w:after="0" w:line="480" w:lineRule="auto"/>
        <w:contextualSpacing/>
        <w:rPr>
          <w:rFonts w:ascii="Times New Roman" w:hAnsi="Times New Roman" w:cs="Times New Roman"/>
          <w:b/>
        </w:rPr>
      </w:pPr>
      <w:r w:rsidRPr="00E81CA4">
        <w:rPr>
          <w:rFonts w:ascii="Times New Roman" w:hAnsi="Times New Roman" w:cs="Times New Roman"/>
          <w:b/>
        </w:rPr>
        <w:t>Vaccination Campaigns and Public Health Initiatives</w:t>
      </w:r>
    </w:p>
    <w:p w14:paraId="00C3EAB4" w14:textId="4B7FF401" w:rsidR="00EA7B66" w:rsidRDefault="00EA7B66" w:rsidP="004115CA">
      <w:pPr>
        <w:spacing w:after="0" w:line="480" w:lineRule="auto"/>
        <w:ind w:firstLine="720"/>
        <w:contextualSpacing/>
        <w:rPr>
          <w:rFonts w:ascii="Times New Roman" w:hAnsi="Times New Roman" w:cs="Times New Roman"/>
          <w:bCs/>
        </w:rPr>
      </w:pPr>
      <w:r w:rsidRPr="00EA7B66">
        <w:rPr>
          <w:rFonts w:ascii="Times New Roman" w:hAnsi="Times New Roman" w:cs="Times New Roman"/>
          <w:bCs/>
        </w:rPr>
        <w:t xml:space="preserve">Maintaining up-to-date vaccinations remains a cornerstone of preventing infectious diseases in rural areas like </w:t>
      </w:r>
      <w:r w:rsidR="00BC12A2">
        <w:rPr>
          <w:rFonts w:ascii="Times New Roman" w:hAnsi="Times New Roman" w:cs="Times New Roman"/>
          <w:bCs/>
        </w:rPr>
        <w:t>Dekalb</w:t>
      </w:r>
      <w:r w:rsidRPr="00EA7B66">
        <w:rPr>
          <w:rFonts w:ascii="Times New Roman" w:hAnsi="Times New Roman" w:cs="Times New Roman"/>
          <w:bCs/>
        </w:rPr>
        <w:t xml:space="preserve"> and Gentry counties. The DHSS and CDC recommend vaccines for influenza, hepatitis, and COVID-19, particularly for high-risk groups such as older adults, individuals with chronic conditions, and infants. In </w:t>
      </w:r>
      <w:r w:rsidR="00BC12A2">
        <w:rPr>
          <w:rFonts w:ascii="Times New Roman" w:hAnsi="Times New Roman" w:cs="Times New Roman"/>
          <w:bCs/>
        </w:rPr>
        <w:t>Dekalb</w:t>
      </w:r>
      <w:r w:rsidRPr="00EA7B66">
        <w:rPr>
          <w:rFonts w:ascii="Times New Roman" w:hAnsi="Times New Roman" w:cs="Times New Roman"/>
          <w:bCs/>
        </w:rPr>
        <w:t xml:space="preserve"> County, vaccination rates for influenza and COVID-19 were consistently monitored, showing a gradual increase following state-led campaigns designed to enhance community immunity. Gentry County also demonstrated similar trends, highlighting the effectiveness of </w:t>
      </w:r>
      <w:r w:rsidRPr="00EA7B66">
        <w:rPr>
          <w:rFonts w:ascii="Times New Roman" w:hAnsi="Times New Roman" w:cs="Times New Roman"/>
          <w:bCs/>
        </w:rPr>
        <w:lastRenderedPageBreak/>
        <w:t>coordinated public health strategies</w:t>
      </w:r>
      <w:r w:rsidR="00E81CA4">
        <w:rPr>
          <w:rFonts w:ascii="Times New Roman" w:hAnsi="Times New Roman" w:cs="Times New Roman"/>
          <w:bCs/>
        </w:rPr>
        <w:t xml:space="preserve">. </w:t>
      </w:r>
      <w:r w:rsidRPr="00EA7B66">
        <w:rPr>
          <w:rFonts w:ascii="Times New Roman" w:hAnsi="Times New Roman" w:cs="Times New Roman"/>
          <w:bCs/>
        </w:rPr>
        <w:t xml:space="preserve">Vaccination efforts are </w:t>
      </w:r>
      <w:r w:rsidR="00E81CA4">
        <w:rPr>
          <w:rFonts w:ascii="Times New Roman" w:hAnsi="Times New Roman" w:cs="Times New Roman"/>
          <w:bCs/>
        </w:rPr>
        <w:t>critical for reducing the incidence of preventable diseases and</w:t>
      </w:r>
      <w:r w:rsidRPr="00EA7B66">
        <w:rPr>
          <w:rFonts w:ascii="Times New Roman" w:hAnsi="Times New Roman" w:cs="Times New Roman"/>
          <w:bCs/>
        </w:rPr>
        <w:t xml:space="preserve"> essential in managing seasonal variations in infection rates. For example, influenza cases in both counties were significantly reduced during the 2020-2021 flu season due to high vaccination uptake. This proactive approach minimizes the strain on local healthcare systems, </w:t>
      </w:r>
      <w:r w:rsidR="00E81CA4">
        <w:rPr>
          <w:rFonts w:ascii="Times New Roman" w:hAnsi="Times New Roman" w:cs="Times New Roman"/>
          <w:bCs/>
        </w:rPr>
        <w:t xml:space="preserve">which are </w:t>
      </w:r>
      <w:r w:rsidRPr="00EA7B66">
        <w:rPr>
          <w:rFonts w:ascii="Times New Roman" w:hAnsi="Times New Roman" w:cs="Times New Roman"/>
          <w:bCs/>
        </w:rPr>
        <w:t>often limited in rural areas</w:t>
      </w:r>
      <w:r w:rsidR="00E81CA4">
        <w:rPr>
          <w:rFonts w:ascii="Times New Roman" w:hAnsi="Times New Roman" w:cs="Times New Roman"/>
          <w:bCs/>
        </w:rPr>
        <w:t>.</w:t>
      </w:r>
    </w:p>
    <w:p w14:paraId="1843C797" w14:textId="2D643151" w:rsidR="0035202F" w:rsidRPr="0035202F" w:rsidRDefault="0035202F" w:rsidP="00A37829">
      <w:pPr>
        <w:spacing w:after="0" w:line="480" w:lineRule="auto"/>
        <w:contextualSpacing/>
        <w:rPr>
          <w:rFonts w:ascii="Times New Roman" w:hAnsi="Times New Roman" w:cs="Times New Roman"/>
          <w:b/>
        </w:rPr>
      </w:pPr>
      <w:r w:rsidRPr="0035202F">
        <w:rPr>
          <w:rFonts w:ascii="Times New Roman" w:hAnsi="Times New Roman" w:cs="Times New Roman"/>
          <w:b/>
        </w:rPr>
        <w:t>Figure 2</w:t>
      </w:r>
      <w:r w:rsidR="006127F9">
        <w:rPr>
          <w:rFonts w:ascii="Times New Roman" w:hAnsi="Times New Roman" w:cs="Times New Roman"/>
          <w:b/>
        </w:rPr>
        <w:t>7</w:t>
      </w:r>
      <w:r w:rsidRPr="0035202F">
        <w:rPr>
          <w:rFonts w:ascii="Times New Roman" w:hAnsi="Times New Roman" w:cs="Times New Roman"/>
          <w:b/>
        </w:rPr>
        <w:t>.</w:t>
      </w:r>
    </w:p>
    <w:p w14:paraId="1D339A86" w14:textId="270F1493" w:rsidR="0035202F" w:rsidRPr="0035202F" w:rsidRDefault="0035202F" w:rsidP="00A37829">
      <w:pPr>
        <w:spacing w:after="0" w:line="480" w:lineRule="auto"/>
        <w:contextualSpacing/>
        <w:rPr>
          <w:rFonts w:ascii="Times New Roman" w:hAnsi="Times New Roman" w:cs="Times New Roman"/>
          <w:bCs/>
          <w:i/>
          <w:iCs/>
        </w:rPr>
      </w:pPr>
      <w:r w:rsidRPr="0035202F">
        <w:rPr>
          <w:rFonts w:ascii="Times New Roman" w:hAnsi="Times New Roman" w:cs="Times New Roman"/>
          <w:bCs/>
          <w:i/>
          <w:iCs/>
        </w:rPr>
        <w:t xml:space="preserve">Reasons for Not Getting Vaccinated in </w:t>
      </w:r>
      <w:r w:rsidR="00BC12A2">
        <w:rPr>
          <w:rFonts w:ascii="Times New Roman" w:hAnsi="Times New Roman" w:cs="Times New Roman"/>
          <w:bCs/>
          <w:i/>
          <w:iCs/>
        </w:rPr>
        <w:t>Dekalb</w:t>
      </w:r>
      <w:r w:rsidRPr="0035202F">
        <w:rPr>
          <w:rFonts w:ascii="Times New Roman" w:hAnsi="Times New Roman" w:cs="Times New Roman"/>
          <w:bCs/>
          <w:i/>
          <w:iCs/>
        </w:rPr>
        <w:t xml:space="preserve"> and Gentry Counties – 2024</w:t>
      </w:r>
    </w:p>
    <w:p w14:paraId="2FA11901" w14:textId="6D27154C" w:rsidR="0035202F" w:rsidRDefault="0035202F" w:rsidP="0035202F">
      <w:pPr>
        <w:spacing w:after="0" w:line="480" w:lineRule="auto"/>
        <w:contextualSpacing/>
        <w:jc w:val="center"/>
        <w:rPr>
          <w:rFonts w:ascii="Times New Roman" w:hAnsi="Times New Roman" w:cs="Times New Roman"/>
          <w:bCs/>
        </w:rPr>
      </w:pPr>
      <w:r>
        <w:rPr>
          <w:rFonts w:ascii="Times New Roman" w:hAnsi="Times New Roman" w:cs="Times New Roman"/>
          <w:bCs/>
          <w:noProof/>
        </w:rPr>
        <w:drawing>
          <wp:inline distT="0" distB="0" distL="0" distR="0" wp14:anchorId="59A4C3FE" wp14:editId="04286FD8">
            <wp:extent cx="5227144" cy="4086225"/>
            <wp:effectExtent l="0" t="0" r="0" b="0"/>
            <wp:docPr id="9945873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43201" cy="4098778"/>
                    </a:xfrm>
                    <a:prstGeom prst="rect">
                      <a:avLst/>
                    </a:prstGeom>
                    <a:noFill/>
                  </pic:spPr>
                </pic:pic>
              </a:graphicData>
            </a:graphic>
          </wp:inline>
        </w:drawing>
      </w:r>
    </w:p>
    <w:p w14:paraId="493B0701" w14:textId="58D75A54" w:rsidR="0035202F" w:rsidRDefault="00FC3FF7" w:rsidP="00A37829">
      <w:pPr>
        <w:spacing w:after="0" w:line="480" w:lineRule="auto"/>
        <w:contextualSpacing/>
        <w:rPr>
          <w:rFonts w:ascii="Times New Roman" w:hAnsi="Times New Roman" w:cs="Times New Roman"/>
          <w:bCs/>
        </w:rPr>
      </w:pPr>
      <w:r>
        <w:rPr>
          <w:rFonts w:ascii="Times New Roman" w:hAnsi="Times New Roman" w:cs="Times New Roman"/>
          <w:bCs/>
        </w:rPr>
        <w:t>Figure 2</w:t>
      </w:r>
      <w:r w:rsidR="006127F9">
        <w:rPr>
          <w:rFonts w:ascii="Times New Roman" w:hAnsi="Times New Roman" w:cs="Times New Roman"/>
          <w:bCs/>
        </w:rPr>
        <w:t>7</w:t>
      </w:r>
      <w:r>
        <w:rPr>
          <w:rFonts w:ascii="Times New Roman" w:hAnsi="Times New Roman" w:cs="Times New Roman"/>
          <w:bCs/>
        </w:rPr>
        <w:t xml:space="preserve"> </w:t>
      </w:r>
      <w:r w:rsidRPr="00FC3FF7">
        <w:rPr>
          <w:rFonts w:ascii="Times New Roman" w:hAnsi="Times New Roman" w:cs="Times New Roman"/>
          <w:bCs/>
        </w:rPr>
        <w:t xml:space="preserve">illustrates </w:t>
      </w:r>
      <w:r w:rsidR="00DE113D">
        <w:rPr>
          <w:rFonts w:ascii="Times New Roman" w:hAnsi="Times New Roman" w:cs="Times New Roman"/>
          <w:bCs/>
        </w:rPr>
        <w:t>why</w:t>
      </w:r>
      <w:r w:rsidRPr="00FC3FF7">
        <w:rPr>
          <w:rFonts w:ascii="Times New Roman" w:hAnsi="Times New Roman" w:cs="Times New Roman"/>
          <w:bCs/>
        </w:rPr>
        <w:t xml:space="preserve"> </w:t>
      </w:r>
      <w:r w:rsidR="00BC4C9F">
        <w:rPr>
          <w:rFonts w:ascii="Times New Roman" w:hAnsi="Times New Roman" w:cs="Times New Roman"/>
          <w:bCs/>
        </w:rPr>
        <w:t xml:space="preserve">participants </w:t>
      </w:r>
      <w:r w:rsidRPr="00FC3FF7">
        <w:rPr>
          <w:rFonts w:ascii="Times New Roman" w:hAnsi="Times New Roman" w:cs="Times New Roman"/>
          <w:bCs/>
        </w:rPr>
        <w:t xml:space="preserve">in </w:t>
      </w:r>
      <w:r w:rsidR="00BC12A2">
        <w:rPr>
          <w:rFonts w:ascii="Times New Roman" w:hAnsi="Times New Roman" w:cs="Times New Roman"/>
          <w:bCs/>
        </w:rPr>
        <w:t>Dekalb</w:t>
      </w:r>
      <w:r w:rsidRPr="00FC3FF7">
        <w:rPr>
          <w:rFonts w:ascii="Times New Roman" w:hAnsi="Times New Roman" w:cs="Times New Roman"/>
          <w:bCs/>
        </w:rPr>
        <w:t xml:space="preserve"> and Gentry </w:t>
      </w:r>
      <w:r w:rsidR="006127F9">
        <w:rPr>
          <w:rFonts w:ascii="Times New Roman" w:hAnsi="Times New Roman" w:cs="Times New Roman"/>
          <w:bCs/>
        </w:rPr>
        <w:t>C</w:t>
      </w:r>
      <w:r w:rsidRPr="00FC3FF7">
        <w:rPr>
          <w:rFonts w:ascii="Times New Roman" w:hAnsi="Times New Roman" w:cs="Times New Roman"/>
          <w:bCs/>
        </w:rPr>
        <w:t>ount</w:t>
      </w:r>
      <w:r w:rsidR="00BC4C9F">
        <w:rPr>
          <w:rFonts w:ascii="Times New Roman" w:hAnsi="Times New Roman" w:cs="Times New Roman"/>
          <w:bCs/>
        </w:rPr>
        <w:t>y'</w:t>
      </w:r>
      <w:r w:rsidRPr="00FC3FF7">
        <w:rPr>
          <w:rFonts w:ascii="Times New Roman" w:hAnsi="Times New Roman" w:cs="Times New Roman"/>
          <w:bCs/>
        </w:rPr>
        <w:t xml:space="preserve">s </w:t>
      </w:r>
      <w:r w:rsidR="00BC4C9F">
        <w:rPr>
          <w:rFonts w:ascii="Times New Roman" w:hAnsi="Times New Roman" w:cs="Times New Roman"/>
          <w:bCs/>
        </w:rPr>
        <w:t xml:space="preserve">CHA survey </w:t>
      </w:r>
      <w:r w:rsidRPr="00FC3FF7">
        <w:rPr>
          <w:rFonts w:ascii="Times New Roman" w:hAnsi="Times New Roman" w:cs="Times New Roman"/>
          <w:bCs/>
        </w:rPr>
        <w:t>provided for not receiving vaccinations. Key reasons include beliefs that the flu is not se</w:t>
      </w:r>
      <w:r>
        <w:rPr>
          <w:rFonts w:ascii="Times New Roman" w:hAnsi="Times New Roman" w:cs="Times New Roman"/>
          <w:bCs/>
        </w:rPr>
        <w:t>vere</w:t>
      </w:r>
      <w:r w:rsidRPr="00FC3FF7">
        <w:rPr>
          <w:rFonts w:ascii="Times New Roman" w:hAnsi="Times New Roman" w:cs="Times New Roman"/>
          <w:bCs/>
        </w:rPr>
        <w:t xml:space="preserve">, the perception of being healthy and not needing the vaccine, and concerns about side effects. Additionally, some individuals reported </w:t>
      </w:r>
      <w:r>
        <w:rPr>
          <w:rFonts w:ascii="Times New Roman" w:hAnsi="Times New Roman" w:cs="Times New Roman"/>
          <w:bCs/>
        </w:rPr>
        <w:t xml:space="preserve">a </w:t>
      </w:r>
      <w:r w:rsidRPr="00FC3FF7">
        <w:rPr>
          <w:rFonts w:ascii="Times New Roman" w:hAnsi="Times New Roman" w:cs="Times New Roman"/>
          <w:bCs/>
        </w:rPr>
        <w:t xml:space="preserve">lack of time or fear of needles as barriers. These insights suggest that improving vaccination </w:t>
      </w:r>
      <w:r w:rsidRPr="00FC3FF7">
        <w:rPr>
          <w:rFonts w:ascii="Times New Roman" w:hAnsi="Times New Roman" w:cs="Times New Roman"/>
          <w:bCs/>
        </w:rPr>
        <w:lastRenderedPageBreak/>
        <w:t>rates requires targeted education campaigns addressing misconceptions about vaccine safety, efficacy, and the importance of vaccination for community health, even among those who feel healthy</w:t>
      </w:r>
      <w:r w:rsidR="00DE113D">
        <w:rPr>
          <w:rFonts w:ascii="Times New Roman" w:hAnsi="Times New Roman" w:cs="Times New Roman"/>
          <w:bCs/>
        </w:rPr>
        <w:t>.</w:t>
      </w:r>
    </w:p>
    <w:p w14:paraId="31F05296" w14:textId="1CB32E72" w:rsidR="00EA7B66" w:rsidRPr="00E81CA4" w:rsidRDefault="00EA7B66" w:rsidP="00A37829">
      <w:pPr>
        <w:spacing w:after="0" w:line="480" w:lineRule="auto"/>
        <w:contextualSpacing/>
        <w:rPr>
          <w:rFonts w:ascii="Times New Roman" w:hAnsi="Times New Roman" w:cs="Times New Roman"/>
          <w:b/>
        </w:rPr>
      </w:pPr>
      <w:r w:rsidRPr="00E81CA4">
        <w:rPr>
          <w:rFonts w:ascii="Times New Roman" w:hAnsi="Times New Roman" w:cs="Times New Roman"/>
          <w:b/>
        </w:rPr>
        <w:t>Addressing Tick-borne Diseases and Environmental Health Risks</w:t>
      </w:r>
    </w:p>
    <w:p w14:paraId="29E6EB93" w14:textId="21400F0C" w:rsidR="00EA7B66" w:rsidRPr="00EA7B66" w:rsidRDefault="00EA7B66" w:rsidP="004115CA">
      <w:pPr>
        <w:spacing w:after="0" w:line="480" w:lineRule="auto"/>
        <w:ind w:firstLine="720"/>
        <w:contextualSpacing/>
        <w:rPr>
          <w:rFonts w:ascii="Times New Roman" w:hAnsi="Times New Roman" w:cs="Times New Roman"/>
          <w:bCs/>
        </w:rPr>
      </w:pPr>
      <w:r w:rsidRPr="00EA7B66">
        <w:rPr>
          <w:rFonts w:ascii="Times New Roman" w:hAnsi="Times New Roman" w:cs="Times New Roman"/>
          <w:bCs/>
        </w:rPr>
        <w:t xml:space="preserve">Tick-borne diseases such as Lyme disease and Rocky Mountain spotted fever are particularly concerning in rural regions like </w:t>
      </w:r>
      <w:r w:rsidR="00BC12A2">
        <w:rPr>
          <w:rFonts w:ascii="Times New Roman" w:hAnsi="Times New Roman" w:cs="Times New Roman"/>
          <w:bCs/>
        </w:rPr>
        <w:t>Dekalb</w:t>
      </w:r>
      <w:r w:rsidRPr="00EA7B66">
        <w:rPr>
          <w:rFonts w:ascii="Times New Roman" w:hAnsi="Times New Roman" w:cs="Times New Roman"/>
          <w:bCs/>
        </w:rPr>
        <w:t xml:space="preserve"> and Gentry counties, where wooded and grassy landscapes provide ideal habitats for ticks. DHSS data indicate that these counties have reported several cases annually, necessitating ongoing surveillance and community education campaigns. Public health authorities advocate preventive measures, including </w:t>
      </w:r>
      <w:r w:rsidR="005F5ACD">
        <w:rPr>
          <w:rFonts w:ascii="Times New Roman" w:hAnsi="Times New Roman" w:cs="Times New Roman"/>
          <w:bCs/>
        </w:rPr>
        <w:t>using</w:t>
      </w:r>
      <w:r w:rsidRPr="00EA7B66">
        <w:rPr>
          <w:rFonts w:ascii="Times New Roman" w:hAnsi="Times New Roman" w:cs="Times New Roman"/>
          <w:bCs/>
        </w:rPr>
        <w:t xml:space="preserve"> insect repellents, wearing protective clothing, and conducting tick checks after outdoor activities. These efforts aim to reduce the risk of tick-borne infections, which can lead to severe health complications if left untreated.</w:t>
      </w:r>
      <w:r w:rsidR="00E81CA4">
        <w:rPr>
          <w:rFonts w:ascii="Times New Roman" w:hAnsi="Times New Roman" w:cs="Times New Roman"/>
          <w:bCs/>
        </w:rPr>
        <w:t xml:space="preserve"> </w:t>
      </w:r>
      <w:r w:rsidRPr="00EA7B66">
        <w:rPr>
          <w:rFonts w:ascii="Times New Roman" w:hAnsi="Times New Roman" w:cs="Times New Roman"/>
          <w:bCs/>
        </w:rPr>
        <w:t>Additionally, surveillance programs are designed to track tick populations and infection rates, ensuring that public health interventions remain timely and relevant. By raising awareness and facilitating access to medical care for those exposed, health officials strive to reduce the morbidity associated with these diseases.</w:t>
      </w:r>
    </w:p>
    <w:p w14:paraId="58D614A3" w14:textId="05FAA733" w:rsidR="00EA7B66" w:rsidRPr="00A37829" w:rsidRDefault="00EA7B66" w:rsidP="00A37829">
      <w:pPr>
        <w:spacing w:after="0" w:line="480" w:lineRule="auto"/>
        <w:contextualSpacing/>
        <w:rPr>
          <w:rFonts w:ascii="Times New Roman" w:hAnsi="Times New Roman" w:cs="Times New Roman"/>
          <w:b/>
        </w:rPr>
      </w:pPr>
      <w:r w:rsidRPr="00A37829">
        <w:rPr>
          <w:rFonts w:ascii="Times New Roman" w:hAnsi="Times New Roman" w:cs="Times New Roman"/>
          <w:b/>
        </w:rPr>
        <w:t>The Necessity of a Comprehensive Public Health Strategy</w:t>
      </w:r>
    </w:p>
    <w:p w14:paraId="1BCAB294" w14:textId="3183C10E" w:rsidR="00EA7B66" w:rsidRPr="00EA7B66" w:rsidRDefault="00EA7B66" w:rsidP="004115CA">
      <w:pPr>
        <w:spacing w:after="0" w:line="480" w:lineRule="auto"/>
        <w:ind w:firstLine="720"/>
        <w:contextualSpacing/>
        <w:rPr>
          <w:rFonts w:ascii="Times New Roman" w:hAnsi="Times New Roman" w:cs="Times New Roman"/>
          <w:bCs/>
        </w:rPr>
      </w:pPr>
      <w:r w:rsidRPr="00EA7B66">
        <w:rPr>
          <w:rFonts w:ascii="Times New Roman" w:hAnsi="Times New Roman" w:cs="Times New Roman"/>
          <w:bCs/>
        </w:rPr>
        <w:t xml:space="preserve">Effective management of emerging and infectious diseases in </w:t>
      </w:r>
      <w:r w:rsidR="00BC12A2">
        <w:rPr>
          <w:rFonts w:ascii="Times New Roman" w:hAnsi="Times New Roman" w:cs="Times New Roman"/>
          <w:bCs/>
        </w:rPr>
        <w:t>Dekalb</w:t>
      </w:r>
      <w:r w:rsidRPr="00EA7B66">
        <w:rPr>
          <w:rFonts w:ascii="Times New Roman" w:hAnsi="Times New Roman" w:cs="Times New Roman"/>
          <w:bCs/>
        </w:rPr>
        <w:t xml:space="preserve"> and Gentry counties requires a comprehensive approach </w:t>
      </w:r>
      <w:r w:rsidR="005F5ACD">
        <w:rPr>
          <w:rFonts w:ascii="Times New Roman" w:hAnsi="Times New Roman" w:cs="Times New Roman"/>
          <w:bCs/>
        </w:rPr>
        <w:t>integrating</w:t>
      </w:r>
      <w:r w:rsidRPr="00EA7B66">
        <w:rPr>
          <w:rFonts w:ascii="Times New Roman" w:hAnsi="Times New Roman" w:cs="Times New Roman"/>
          <w:bCs/>
        </w:rPr>
        <w:t xml:space="preserve"> vaccination campaigns, disease surveillance, and public education. Public health authorities emphasize the importance of situational awareness, </w:t>
      </w:r>
      <w:r w:rsidR="005F5ACD">
        <w:rPr>
          <w:rFonts w:ascii="Times New Roman" w:hAnsi="Times New Roman" w:cs="Times New Roman"/>
          <w:bCs/>
        </w:rPr>
        <w:t>including keeping abreast of local health advisories and understanding the risks of</w:t>
      </w:r>
      <w:r w:rsidRPr="00EA7B66">
        <w:rPr>
          <w:rFonts w:ascii="Times New Roman" w:hAnsi="Times New Roman" w:cs="Times New Roman"/>
          <w:bCs/>
        </w:rPr>
        <w:t xml:space="preserve"> different infectious agents. This awareness enables healthcare providers and community members to take preventative measures, reducing the potential for large-scale outbreaks.</w:t>
      </w:r>
      <w:r w:rsidR="00E81CA4">
        <w:rPr>
          <w:rFonts w:ascii="Times New Roman" w:hAnsi="Times New Roman" w:cs="Times New Roman"/>
          <w:bCs/>
        </w:rPr>
        <w:t xml:space="preserve"> </w:t>
      </w:r>
      <w:r w:rsidRPr="00EA7B66">
        <w:rPr>
          <w:rFonts w:ascii="Times New Roman" w:hAnsi="Times New Roman" w:cs="Times New Roman"/>
          <w:bCs/>
        </w:rPr>
        <w:t xml:space="preserve">Moreover, </w:t>
      </w:r>
      <w:r w:rsidR="005F5ACD">
        <w:rPr>
          <w:rFonts w:ascii="Times New Roman" w:hAnsi="Times New Roman" w:cs="Times New Roman"/>
          <w:bCs/>
        </w:rPr>
        <w:t>implementing</w:t>
      </w:r>
      <w:r w:rsidRPr="00EA7B66">
        <w:rPr>
          <w:rFonts w:ascii="Times New Roman" w:hAnsi="Times New Roman" w:cs="Times New Roman"/>
          <w:bCs/>
        </w:rPr>
        <w:t xml:space="preserve"> integrated surveillance systems in these counties allows for the rapid dissemination of information, helping to mobilize resources and healthcare responses effectively. </w:t>
      </w:r>
      <w:r w:rsidR="005F5ACD">
        <w:rPr>
          <w:rFonts w:ascii="Times New Roman" w:hAnsi="Times New Roman" w:cs="Times New Roman"/>
          <w:bCs/>
        </w:rPr>
        <w:t>Using</w:t>
      </w:r>
      <w:r w:rsidRPr="00EA7B66">
        <w:rPr>
          <w:rFonts w:ascii="Times New Roman" w:hAnsi="Times New Roman" w:cs="Times New Roman"/>
          <w:bCs/>
        </w:rPr>
        <w:t xml:space="preserve"> statewide data systems and collaboration between local health departments ensures that responses are coordinated and impactful. Such measures </w:t>
      </w:r>
      <w:r w:rsidR="005F5ACD">
        <w:rPr>
          <w:rFonts w:ascii="Times New Roman" w:hAnsi="Times New Roman" w:cs="Times New Roman"/>
          <w:bCs/>
        </w:rPr>
        <w:t>protect residents' health and</w:t>
      </w:r>
      <w:r w:rsidRPr="00EA7B66">
        <w:rPr>
          <w:rFonts w:ascii="Times New Roman" w:hAnsi="Times New Roman" w:cs="Times New Roman"/>
          <w:bCs/>
        </w:rPr>
        <w:t xml:space="preserve"> build resilience within these communities against future health threat</w:t>
      </w:r>
      <w:r w:rsidR="00E81CA4">
        <w:rPr>
          <w:rFonts w:ascii="Times New Roman" w:hAnsi="Times New Roman" w:cs="Times New Roman"/>
          <w:bCs/>
        </w:rPr>
        <w:t>s</w:t>
      </w:r>
      <w:r w:rsidRPr="00EA7B66">
        <w:rPr>
          <w:rFonts w:ascii="Times New Roman" w:hAnsi="Times New Roman" w:cs="Times New Roman"/>
          <w:bCs/>
        </w:rPr>
        <w:t>.</w:t>
      </w:r>
    </w:p>
    <w:p w14:paraId="05DF006D" w14:textId="4D4B9F54" w:rsidR="003608B0" w:rsidRPr="008221F2" w:rsidRDefault="00EA7B66" w:rsidP="004115CA">
      <w:pPr>
        <w:spacing w:after="0" w:line="480" w:lineRule="auto"/>
        <w:ind w:firstLine="720"/>
        <w:contextualSpacing/>
        <w:rPr>
          <w:rFonts w:ascii="Times New Roman" w:hAnsi="Times New Roman" w:cs="Times New Roman"/>
          <w:bCs/>
          <w:sz w:val="28"/>
          <w:szCs w:val="28"/>
        </w:rPr>
      </w:pPr>
      <w:r w:rsidRPr="00EA7B66">
        <w:rPr>
          <w:rFonts w:ascii="Times New Roman" w:hAnsi="Times New Roman" w:cs="Times New Roman"/>
          <w:bCs/>
        </w:rPr>
        <w:lastRenderedPageBreak/>
        <w:t xml:space="preserve">In summary, emerging and infectious diseases pose ongoing challenges to public health in </w:t>
      </w:r>
      <w:r w:rsidR="00BC12A2">
        <w:rPr>
          <w:rFonts w:ascii="Times New Roman" w:hAnsi="Times New Roman" w:cs="Times New Roman"/>
          <w:bCs/>
        </w:rPr>
        <w:t>Dekalb</w:t>
      </w:r>
      <w:r w:rsidRPr="00EA7B66">
        <w:rPr>
          <w:rFonts w:ascii="Times New Roman" w:hAnsi="Times New Roman" w:cs="Times New Roman"/>
          <w:bCs/>
        </w:rPr>
        <w:t xml:space="preserve"> and Gentry counties, Missouri. The DHSS and CDC data underscore the necessity for robust disease surveillance, situational awareness, and comprehensive vaccination efforts to manage these threats effectively. By maintaining high vaccination coverage and engaging in proactive public health measures, these counties can mitigate the impact of infectious diseases, ensuring healthier and more resilient communities</w:t>
      </w:r>
      <w:r w:rsidRPr="00EA7B66">
        <w:rPr>
          <w:rFonts w:ascii="Times New Roman" w:hAnsi="Times New Roman" w:cs="Times New Roman"/>
          <w:bCs/>
          <w:sz w:val="28"/>
          <w:szCs w:val="28"/>
        </w:rPr>
        <w:t>.</w:t>
      </w:r>
      <w:r w:rsidR="003608B0" w:rsidRPr="008221F2">
        <w:rPr>
          <w:rFonts w:ascii="Times New Roman" w:hAnsi="Times New Roman" w:cs="Times New Roman"/>
          <w:bCs/>
          <w:sz w:val="28"/>
          <w:szCs w:val="28"/>
        </w:rPr>
        <w:br w:type="page"/>
      </w:r>
    </w:p>
    <w:p w14:paraId="2BEC76D2" w14:textId="14E3E543" w:rsidR="000741E0" w:rsidRPr="00723B96" w:rsidRDefault="000741E0" w:rsidP="00730132">
      <w:pPr>
        <w:spacing w:after="100" w:afterAutospacing="1" w:line="480" w:lineRule="auto"/>
        <w:contextualSpacing/>
        <w:rPr>
          <w:rFonts w:ascii="Rockwell Extra Bold" w:hAnsi="Rockwell Extra Bold" w:cstheme="minorHAnsi"/>
          <w:b/>
          <w:sz w:val="28"/>
          <w:szCs w:val="28"/>
        </w:rPr>
      </w:pPr>
      <w:r w:rsidRPr="00723B96">
        <w:rPr>
          <w:rFonts w:ascii="Rockwell Extra Bold" w:hAnsi="Rockwell Extra Bold" w:cstheme="minorHAnsi"/>
          <w:b/>
          <w:sz w:val="28"/>
          <w:szCs w:val="28"/>
        </w:rPr>
        <w:lastRenderedPageBreak/>
        <w:t>C</w:t>
      </w:r>
      <w:r w:rsidR="008B7A63">
        <w:rPr>
          <w:rFonts w:ascii="Rockwell Extra Bold" w:hAnsi="Rockwell Extra Bold" w:cstheme="minorHAnsi"/>
          <w:b/>
          <w:sz w:val="28"/>
          <w:szCs w:val="28"/>
        </w:rPr>
        <w:t>hronic Disease</w:t>
      </w:r>
    </w:p>
    <w:p w14:paraId="6A4AB310" w14:textId="60929208" w:rsidR="00EE31DC" w:rsidRDefault="00BC12A2" w:rsidP="00730132">
      <w:pPr>
        <w:spacing w:after="100" w:afterAutospacing="1" w:line="480" w:lineRule="auto"/>
        <w:contextualSpacing/>
        <w:rPr>
          <w:rFonts w:ascii="Times New Roman" w:hAnsi="Times New Roman" w:cs="Times New Roman"/>
          <w:b/>
          <w:sz w:val="28"/>
          <w:szCs w:val="28"/>
          <w:lang w:val="en"/>
        </w:rPr>
      </w:pPr>
      <w:r>
        <w:rPr>
          <w:rFonts w:ascii="Times New Roman" w:hAnsi="Times New Roman" w:cs="Times New Roman"/>
          <w:b/>
          <w:sz w:val="28"/>
          <w:szCs w:val="28"/>
          <w:lang w:val="en"/>
        </w:rPr>
        <w:t>Dekalb</w:t>
      </w:r>
      <w:r w:rsidR="00EE31DC">
        <w:rPr>
          <w:rFonts w:ascii="Times New Roman" w:hAnsi="Times New Roman" w:cs="Times New Roman"/>
          <w:b/>
          <w:sz w:val="28"/>
          <w:szCs w:val="28"/>
          <w:lang w:val="en"/>
        </w:rPr>
        <w:t xml:space="preserve"> County</w:t>
      </w:r>
    </w:p>
    <w:p w14:paraId="517ECC44" w14:textId="7B85D395" w:rsidR="00EE31DC" w:rsidRPr="00EE31DC" w:rsidRDefault="00EE31DC" w:rsidP="004115CA">
      <w:pPr>
        <w:spacing w:after="100" w:afterAutospacing="1" w:line="480" w:lineRule="auto"/>
        <w:ind w:firstLine="360"/>
        <w:contextualSpacing/>
        <w:rPr>
          <w:rFonts w:ascii="Times New Roman" w:eastAsia="Times New Roman" w:hAnsi="Times New Roman" w:cs="Times New Roman"/>
        </w:rPr>
      </w:pPr>
      <w:r w:rsidRPr="00EE31DC">
        <w:rPr>
          <w:rFonts w:ascii="Times New Roman" w:eastAsia="Times New Roman" w:hAnsi="Times New Roman" w:cs="Times New Roman"/>
        </w:rPr>
        <w:t xml:space="preserve">In </w:t>
      </w:r>
      <w:r w:rsidR="00BC12A2">
        <w:rPr>
          <w:rFonts w:ascii="Times New Roman" w:eastAsia="Times New Roman" w:hAnsi="Times New Roman" w:cs="Times New Roman"/>
        </w:rPr>
        <w:t>Dekalb</w:t>
      </w:r>
      <w:r w:rsidRPr="00EE31DC">
        <w:rPr>
          <w:rFonts w:ascii="Times New Roman" w:eastAsia="Times New Roman" w:hAnsi="Times New Roman" w:cs="Times New Roman"/>
        </w:rPr>
        <w:t xml:space="preserve"> County, Missouri, chronic health conditions are significant concerns. The following chronic conditions have notable prevalence:</w:t>
      </w:r>
    </w:p>
    <w:p w14:paraId="086F3AA0" w14:textId="77777777" w:rsidR="00EE31DC" w:rsidRPr="00EE31DC" w:rsidRDefault="00EE31DC" w:rsidP="008954E1">
      <w:pPr>
        <w:numPr>
          <w:ilvl w:val="0"/>
          <w:numId w:val="29"/>
        </w:numPr>
        <w:spacing w:after="0" w:line="240" w:lineRule="auto"/>
        <w:contextualSpacing/>
        <w:rPr>
          <w:rFonts w:ascii="Times New Roman" w:eastAsia="Times New Roman" w:hAnsi="Times New Roman" w:cs="Times New Roman"/>
        </w:rPr>
      </w:pPr>
      <w:r w:rsidRPr="00EE31DC">
        <w:rPr>
          <w:rFonts w:ascii="Times New Roman" w:eastAsia="Times New Roman" w:hAnsi="Times New Roman" w:cs="Times New Roman"/>
          <w:b/>
          <w:bCs/>
        </w:rPr>
        <w:t>Obesity</w:t>
      </w:r>
      <w:r w:rsidRPr="00EE31DC">
        <w:rPr>
          <w:rFonts w:ascii="Times New Roman" w:eastAsia="Times New Roman" w:hAnsi="Times New Roman" w:cs="Times New Roman"/>
        </w:rPr>
        <w:t>: The adult obesity rate is 35%, aligning with broader trends seen across Missouri counties. This condition increases the risk of other health issues like heart disease and diabetes.</w:t>
      </w:r>
    </w:p>
    <w:p w14:paraId="2E28D183" w14:textId="77777777" w:rsidR="00EE31DC" w:rsidRPr="00EE31DC" w:rsidRDefault="00EE31DC" w:rsidP="008954E1">
      <w:pPr>
        <w:numPr>
          <w:ilvl w:val="0"/>
          <w:numId w:val="29"/>
        </w:numPr>
        <w:spacing w:after="0" w:line="240" w:lineRule="auto"/>
        <w:contextualSpacing/>
        <w:rPr>
          <w:rFonts w:ascii="Times New Roman" w:eastAsia="Times New Roman" w:hAnsi="Times New Roman" w:cs="Times New Roman"/>
        </w:rPr>
      </w:pPr>
      <w:r w:rsidRPr="00EE31DC">
        <w:rPr>
          <w:rFonts w:ascii="Times New Roman" w:eastAsia="Times New Roman" w:hAnsi="Times New Roman" w:cs="Times New Roman"/>
          <w:b/>
          <w:bCs/>
        </w:rPr>
        <w:t>Diabetes</w:t>
      </w:r>
      <w:r w:rsidRPr="00EE31DC">
        <w:rPr>
          <w:rFonts w:ascii="Times New Roman" w:eastAsia="Times New Roman" w:hAnsi="Times New Roman" w:cs="Times New Roman"/>
        </w:rPr>
        <w:t>: Approximately 14% of adults are diagnosed with diabetes, highlighting the impact of diet and physical inactivity on health.</w:t>
      </w:r>
    </w:p>
    <w:p w14:paraId="6EFA49B5" w14:textId="0C67962D" w:rsidR="00EE31DC" w:rsidRPr="00EE31DC" w:rsidRDefault="00EE31DC" w:rsidP="008954E1">
      <w:pPr>
        <w:numPr>
          <w:ilvl w:val="0"/>
          <w:numId w:val="29"/>
        </w:numPr>
        <w:spacing w:after="0" w:line="240" w:lineRule="auto"/>
        <w:contextualSpacing/>
        <w:rPr>
          <w:rFonts w:ascii="Times New Roman" w:eastAsia="Times New Roman" w:hAnsi="Times New Roman" w:cs="Times New Roman"/>
        </w:rPr>
      </w:pPr>
      <w:r w:rsidRPr="00EE31DC">
        <w:rPr>
          <w:rFonts w:ascii="Times New Roman" w:eastAsia="Times New Roman" w:hAnsi="Times New Roman" w:cs="Times New Roman"/>
          <w:b/>
          <w:bCs/>
        </w:rPr>
        <w:t>High Blood Pressure</w:t>
      </w:r>
      <w:r w:rsidRPr="00EE31DC">
        <w:rPr>
          <w:rFonts w:ascii="Times New Roman" w:eastAsia="Times New Roman" w:hAnsi="Times New Roman" w:cs="Times New Roman"/>
        </w:rPr>
        <w:t>: Nearly 38% of adults in the county report having high blood pressure,</w:t>
      </w:r>
      <w:r w:rsidR="00035A99">
        <w:rPr>
          <w:rFonts w:ascii="Times New Roman" w:eastAsia="Times New Roman" w:hAnsi="Times New Roman" w:cs="Times New Roman"/>
        </w:rPr>
        <w:t xml:space="preserve"> </w:t>
      </w:r>
      <w:r w:rsidRPr="00EE31DC">
        <w:rPr>
          <w:rFonts w:ascii="Times New Roman" w:eastAsia="Times New Roman" w:hAnsi="Times New Roman" w:cs="Times New Roman"/>
        </w:rPr>
        <w:t>a key risk factor for cardiovascular diseases.</w:t>
      </w:r>
    </w:p>
    <w:p w14:paraId="12EA8AA9" w14:textId="00552AE9" w:rsidR="00EE31DC" w:rsidRPr="00EE31DC" w:rsidRDefault="00EE31DC" w:rsidP="008954E1">
      <w:pPr>
        <w:numPr>
          <w:ilvl w:val="0"/>
          <w:numId w:val="29"/>
        </w:numPr>
        <w:spacing w:after="0" w:line="240" w:lineRule="auto"/>
        <w:contextualSpacing/>
        <w:rPr>
          <w:rFonts w:ascii="Times New Roman" w:eastAsia="Times New Roman" w:hAnsi="Times New Roman" w:cs="Times New Roman"/>
        </w:rPr>
      </w:pPr>
      <w:r w:rsidRPr="00EE31DC">
        <w:rPr>
          <w:rFonts w:ascii="Times New Roman" w:eastAsia="Times New Roman" w:hAnsi="Times New Roman" w:cs="Times New Roman"/>
          <w:b/>
          <w:bCs/>
        </w:rPr>
        <w:t>Physical Inactivity</w:t>
      </w:r>
      <w:r w:rsidRPr="00EE31DC">
        <w:rPr>
          <w:rFonts w:ascii="Times New Roman" w:eastAsia="Times New Roman" w:hAnsi="Times New Roman" w:cs="Times New Roman"/>
        </w:rPr>
        <w:t xml:space="preserve">: Around 30% of adults report not engaging in leisure-time physical activities, </w:t>
      </w:r>
      <w:r>
        <w:rPr>
          <w:rFonts w:ascii="Times New Roman" w:eastAsia="Times New Roman" w:hAnsi="Times New Roman" w:cs="Times New Roman"/>
        </w:rPr>
        <w:t>contributing</w:t>
      </w:r>
      <w:r w:rsidRPr="00EE31DC">
        <w:rPr>
          <w:rFonts w:ascii="Times New Roman" w:eastAsia="Times New Roman" w:hAnsi="Times New Roman" w:cs="Times New Roman"/>
        </w:rPr>
        <w:t xml:space="preserve"> to obesity and other chronic conditions.</w:t>
      </w:r>
    </w:p>
    <w:p w14:paraId="09EAF205" w14:textId="77777777" w:rsidR="008954E1" w:rsidRDefault="008954E1" w:rsidP="00730132">
      <w:pPr>
        <w:spacing w:after="100" w:afterAutospacing="1" w:line="480" w:lineRule="auto"/>
        <w:contextualSpacing/>
        <w:rPr>
          <w:rFonts w:ascii="Times New Roman" w:eastAsia="Times New Roman" w:hAnsi="Times New Roman" w:cs="Times New Roman"/>
        </w:rPr>
      </w:pPr>
    </w:p>
    <w:p w14:paraId="2E09BB3E" w14:textId="16E92988" w:rsidR="00EE31DC" w:rsidRDefault="00EE31DC" w:rsidP="00730132">
      <w:pPr>
        <w:spacing w:after="100" w:afterAutospacing="1" w:line="480" w:lineRule="auto"/>
        <w:contextualSpacing/>
        <w:rPr>
          <w:rFonts w:ascii="Times New Roman" w:eastAsia="Times New Roman" w:hAnsi="Times New Roman" w:cs="Times New Roman"/>
        </w:rPr>
      </w:pPr>
      <w:r w:rsidRPr="00EE31DC">
        <w:rPr>
          <w:rFonts w:ascii="Times New Roman" w:eastAsia="Times New Roman" w:hAnsi="Times New Roman" w:cs="Times New Roman"/>
        </w:rPr>
        <w:t xml:space="preserve">These figures highlight critical areas for health improvement in the county. </w:t>
      </w:r>
    </w:p>
    <w:p w14:paraId="6B4A45A2" w14:textId="2A423111" w:rsidR="00EE31DC" w:rsidRDefault="00EE31DC" w:rsidP="00730132">
      <w:pPr>
        <w:spacing w:after="100" w:afterAutospacing="1" w:line="480" w:lineRule="auto"/>
        <w:contextualSpacing/>
        <w:rPr>
          <w:rFonts w:ascii="Times New Roman" w:eastAsia="Times New Roman" w:hAnsi="Times New Roman" w:cs="Times New Roman"/>
          <w:b/>
          <w:bCs/>
        </w:rPr>
      </w:pPr>
      <w:r>
        <w:rPr>
          <w:rFonts w:ascii="Times New Roman" w:eastAsia="Times New Roman" w:hAnsi="Times New Roman" w:cs="Times New Roman"/>
          <w:b/>
          <w:bCs/>
        </w:rPr>
        <w:t xml:space="preserve">Figure </w:t>
      </w:r>
      <w:r w:rsidR="00333911">
        <w:rPr>
          <w:rFonts w:ascii="Times New Roman" w:eastAsia="Times New Roman" w:hAnsi="Times New Roman" w:cs="Times New Roman"/>
          <w:b/>
          <w:bCs/>
        </w:rPr>
        <w:t>2</w:t>
      </w:r>
      <w:r w:rsidR="00E5407E">
        <w:rPr>
          <w:rFonts w:ascii="Times New Roman" w:eastAsia="Times New Roman" w:hAnsi="Times New Roman" w:cs="Times New Roman"/>
          <w:b/>
          <w:bCs/>
        </w:rPr>
        <w:t>8</w:t>
      </w:r>
      <w:r>
        <w:rPr>
          <w:rFonts w:ascii="Times New Roman" w:eastAsia="Times New Roman" w:hAnsi="Times New Roman" w:cs="Times New Roman"/>
          <w:b/>
          <w:bCs/>
        </w:rPr>
        <w:t>.</w:t>
      </w:r>
    </w:p>
    <w:p w14:paraId="6C5D9514" w14:textId="69D0CE2D" w:rsidR="00EE31DC" w:rsidRPr="00EE31DC" w:rsidRDefault="00BC12A2" w:rsidP="00730132">
      <w:pPr>
        <w:spacing w:after="100" w:afterAutospacing="1" w:line="480" w:lineRule="auto"/>
        <w:contextualSpacing/>
        <w:rPr>
          <w:rFonts w:ascii="Times New Roman" w:eastAsia="Times New Roman" w:hAnsi="Times New Roman" w:cs="Times New Roman"/>
          <w:i/>
          <w:iCs/>
        </w:rPr>
      </w:pPr>
      <w:r>
        <w:rPr>
          <w:rFonts w:ascii="Times New Roman" w:eastAsia="Times New Roman" w:hAnsi="Times New Roman" w:cs="Times New Roman"/>
          <w:i/>
          <w:iCs/>
        </w:rPr>
        <w:t>Dekalb</w:t>
      </w:r>
      <w:r w:rsidR="00EE31DC" w:rsidRPr="00944A9C">
        <w:rPr>
          <w:rFonts w:ascii="Times New Roman" w:eastAsia="Times New Roman" w:hAnsi="Times New Roman" w:cs="Times New Roman"/>
          <w:i/>
          <w:iCs/>
        </w:rPr>
        <w:t xml:space="preserve"> County Chronic Conditions</w:t>
      </w:r>
    </w:p>
    <w:p w14:paraId="71EEE536" w14:textId="77777777" w:rsidR="00EE31DC" w:rsidRPr="00EE31DC" w:rsidRDefault="00EE31DC" w:rsidP="00730132">
      <w:pPr>
        <w:spacing w:after="100" w:afterAutospacing="1" w:line="480" w:lineRule="auto"/>
        <w:contextualSpacing/>
        <w:jc w:val="center"/>
        <w:rPr>
          <w:rFonts w:ascii="Times New Roman" w:eastAsia="Times New Roman" w:hAnsi="Times New Roman" w:cs="Times New Roman"/>
        </w:rPr>
      </w:pPr>
      <w:r w:rsidRPr="00EE31DC">
        <w:rPr>
          <w:rFonts w:ascii="Times New Roman" w:eastAsia="Times New Roman" w:hAnsi="Times New Roman" w:cs="Times New Roman"/>
          <w:noProof/>
        </w:rPr>
        <w:drawing>
          <wp:inline distT="0" distB="0" distL="0" distR="0" wp14:anchorId="410ADBA9" wp14:editId="73E3D554">
            <wp:extent cx="4666591" cy="2934154"/>
            <wp:effectExtent l="0" t="0" r="1270" b="0"/>
            <wp:docPr id="2"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put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9154" cy="2954628"/>
                    </a:xfrm>
                    <a:prstGeom prst="rect">
                      <a:avLst/>
                    </a:prstGeom>
                    <a:noFill/>
                    <a:ln>
                      <a:noFill/>
                    </a:ln>
                  </pic:spPr>
                </pic:pic>
              </a:graphicData>
            </a:graphic>
          </wp:inline>
        </w:drawing>
      </w:r>
    </w:p>
    <w:p w14:paraId="74DC4332" w14:textId="4E13DC32" w:rsidR="00EE31DC" w:rsidRDefault="00944A9C" w:rsidP="00730132">
      <w:pPr>
        <w:spacing w:after="100" w:afterAutospacing="1"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Figure </w:t>
      </w:r>
      <w:r w:rsidR="00BC4C9F">
        <w:rPr>
          <w:rFonts w:ascii="Times New Roman" w:eastAsia="Times New Roman" w:hAnsi="Times New Roman" w:cs="Times New Roman"/>
        </w:rPr>
        <w:t>2</w:t>
      </w:r>
      <w:r w:rsidR="00E5407E">
        <w:rPr>
          <w:rFonts w:ascii="Times New Roman" w:eastAsia="Times New Roman" w:hAnsi="Times New Roman" w:cs="Times New Roman"/>
        </w:rPr>
        <w:t>8</w:t>
      </w:r>
      <w:r w:rsidR="00EE31DC" w:rsidRPr="00EE31DC">
        <w:rPr>
          <w:rFonts w:ascii="Times New Roman" w:eastAsia="Times New Roman" w:hAnsi="Times New Roman" w:cs="Times New Roman"/>
        </w:rPr>
        <w:t xml:space="preserve"> visualizes the prevalence of chronic conditions in </w:t>
      </w:r>
      <w:r w:rsidR="00BC12A2">
        <w:rPr>
          <w:rFonts w:ascii="Times New Roman" w:eastAsia="Times New Roman" w:hAnsi="Times New Roman" w:cs="Times New Roman"/>
        </w:rPr>
        <w:t>Dekalb</w:t>
      </w:r>
      <w:r w:rsidR="00EE31DC" w:rsidRPr="00EE31DC">
        <w:rPr>
          <w:rFonts w:ascii="Times New Roman" w:eastAsia="Times New Roman" w:hAnsi="Times New Roman" w:cs="Times New Roman"/>
        </w:rPr>
        <w:t xml:space="preserve"> County for 2024. </w:t>
      </w:r>
      <w:r>
        <w:rPr>
          <w:rFonts w:ascii="Times New Roman" w:eastAsia="Times New Roman" w:hAnsi="Times New Roman" w:cs="Times New Roman"/>
        </w:rPr>
        <w:t>O</w:t>
      </w:r>
      <w:r w:rsidR="00EE31DC" w:rsidRPr="00EE31DC">
        <w:rPr>
          <w:rFonts w:ascii="Times New Roman" w:eastAsia="Times New Roman" w:hAnsi="Times New Roman" w:cs="Times New Roman"/>
        </w:rPr>
        <w:t xml:space="preserve">besity affects 35% of adults, while high blood pressure impacts 38%. Additionally, 14% of the population has been </w:t>
      </w:r>
      <w:r w:rsidR="00EE31DC" w:rsidRPr="00EE31DC">
        <w:rPr>
          <w:rFonts w:ascii="Times New Roman" w:eastAsia="Times New Roman" w:hAnsi="Times New Roman" w:cs="Times New Roman"/>
        </w:rPr>
        <w:lastRenderedPageBreak/>
        <w:t xml:space="preserve">diagnosed with diabetes and 30% report physical inactivity. This visual representation emphasizes the </w:t>
      </w:r>
      <w:r>
        <w:rPr>
          <w:rFonts w:ascii="Times New Roman" w:eastAsia="Times New Roman" w:hAnsi="Times New Roman" w:cs="Times New Roman"/>
        </w:rPr>
        <w:t>significant</w:t>
      </w:r>
      <w:r w:rsidR="00EE31DC" w:rsidRPr="00EE31DC">
        <w:rPr>
          <w:rFonts w:ascii="Times New Roman" w:eastAsia="Times New Roman" w:hAnsi="Times New Roman" w:cs="Times New Roman"/>
        </w:rPr>
        <w:t xml:space="preserve"> health challenges in the county, highlighting areas where interventions could be beneficial. ​</w:t>
      </w:r>
    </w:p>
    <w:p w14:paraId="395F7401" w14:textId="6232CB81" w:rsidR="00944A9C" w:rsidRPr="00EE31DC" w:rsidRDefault="00944A9C" w:rsidP="00730132">
      <w:pPr>
        <w:spacing w:after="100" w:afterAutospacing="1" w:line="480" w:lineRule="auto"/>
        <w:contextualSpacing/>
        <w:rPr>
          <w:rFonts w:ascii="Times New Roman" w:eastAsia="Times New Roman" w:hAnsi="Times New Roman" w:cs="Times New Roman"/>
          <w:i/>
          <w:iCs/>
        </w:rPr>
      </w:pPr>
      <w:r w:rsidRPr="00944A9C">
        <w:rPr>
          <w:rFonts w:ascii="Times New Roman" w:eastAsia="Times New Roman" w:hAnsi="Times New Roman" w:cs="Times New Roman"/>
          <w:i/>
          <w:iCs/>
        </w:rPr>
        <w:t>Gentry County Chronic Conditions</w:t>
      </w:r>
    </w:p>
    <w:p w14:paraId="6DC62B05" w14:textId="434DD71D" w:rsidR="005252E2" w:rsidRPr="005252E2" w:rsidRDefault="005252E2" w:rsidP="00730132">
      <w:pPr>
        <w:spacing w:after="100" w:afterAutospacing="1" w:line="480" w:lineRule="auto"/>
        <w:contextualSpacing/>
        <w:rPr>
          <w:rFonts w:ascii="Times New Roman" w:eastAsia="Times New Roman" w:hAnsi="Times New Roman" w:cs="Times New Roman"/>
        </w:rPr>
      </w:pPr>
      <w:r w:rsidRPr="005252E2">
        <w:rPr>
          <w:rFonts w:ascii="Times New Roman" w:eastAsia="Times New Roman" w:hAnsi="Times New Roman" w:cs="Times New Roman"/>
        </w:rPr>
        <w:t>In Gentry County, Missouri, chronic conditions include</w:t>
      </w:r>
      <w:r>
        <w:rPr>
          <w:rFonts w:ascii="Times New Roman" w:eastAsia="Times New Roman" w:hAnsi="Times New Roman" w:cs="Times New Roman"/>
        </w:rPr>
        <w:t xml:space="preserve"> are also significant concerns. </w:t>
      </w:r>
      <w:r w:rsidRPr="005252E2">
        <w:rPr>
          <w:rFonts w:ascii="Times New Roman" w:eastAsia="Times New Roman" w:hAnsi="Times New Roman" w:cs="Times New Roman"/>
        </w:rPr>
        <w:t>The following chronic conditions have notable prevalence:</w:t>
      </w:r>
    </w:p>
    <w:p w14:paraId="0ADDABD8" w14:textId="75BE949D" w:rsidR="005252E2" w:rsidRPr="005252E2" w:rsidRDefault="005252E2" w:rsidP="008954E1">
      <w:pPr>
        <w:pStyle w:val="ListParagraph"/>
        <w:numPr>
          <w:ilvl w:val="0"/>
          <w:numId w:val="30"/>
        </w:numPr>
        <w:spacing w:after="0" w:line="240" w:lineRule="auto"/>
        <w:rPr>
          <w:rFonts w:ascii="Times New Roman" w:eastAsia="Times New Roman" w:hAnsi="Times New Roman" w:cs="Times New Roman"/>
        </w:rPr>
      </w:pPr>
      <w:r w:rsidRPr="001E60CC">
        <w:rPr>
          <w:rFonts w:ascii="Times New Roman" w:eastAsia="Times New Roman" w:hAnsi="Times New Roman" w:cs="Times New Roman"/>
          <w:b/>
          <w:bCs/>
        </w:rPr>
        <w:t>Obesity</w:t>
      </w:r>
      <w:r w:rsidRPr="005252E2">
        <w:rPr>
          <w:rFonts w:ascii="Times New Roman" w:eastAsia="Times New Roman" w:hAnsi="Times New Roman" w:cs="Times New Roman"/>
        </w:rPr>
        <w:t>: 34% of adults are classified as obese.</w:t>
      </w:r>
    </w:p>
    <w:p w14:paraId="75164459" w14:textId="7B80444D" w:rsidR="005252E2" w:rsidRPr="005252E2" w:rsidRDefault="005252E2" w:rsidP="008954E1">
      <w:pPr>
        <w:pStyle w:val="ListParagraph"/>
        <w:numPr>
          <w:ilvl w:val="0"/>
          <w:numId w:val="30"/>
        </w:numPr>
        <w:spacing w:after="0" w:line="240" w:lineRule="auto"/>
        <w:rPr>
          <w:rFonts w:ascii="Times New Roman" w:eastAsia="Times New Roman" w:hAnsi="Times New Roman" w:cs="Times New Roman"/>
        </w:rPr>
      </w:pPr>
      <w:r w:rsidRPr="001E60CC">
        <w:rPr>
          <w:rFonts w:ascii="Times New Roman" w:eastAsia="Times New Roman" w:hAnsi="Times New Roman" w:cs="Times New Roman"/>
          <w:b/>
          <w:bCs/>
        </w:rPr>
        <w:t>Diabete</w:t>
      </w:r>
      <w:r w:rsidRPr="005252E2">
        <w:rPr>
          <w:rFonts w:ascii="Times New Roman" w:eastAsia="Times New Roman" w:hAnsi="Times New Roman" w:cs="Times New Roman"/>
        </w:rPr>
        <w:t>s: 12% of the population is diagnosed with diabetes.</w:t>
      </w:r>
    </w:p>
    <w:p w14:paraId="72490416" w14:textId="67A37C96" w:rsidR="005252E2" w:rsidRPr="005252E2" w:rsidRDefault="005252E2" w:rsidP="008954E1">
      <w:pPr>
        <w:pStyle w:val="ListParagraph"/>
        <w:numPr>
          <w:ilvl w:val="0"/>
          <w:numId w:val="30"/>
        </w:numPr>
        <w:spacing w:after="0" w:line="240" w:lineRule="auto"/>
        <w:rPr>
          <w:rFonts w:ascii="Times New Roman" w:eastAsia="Times New Roman" w:hAnsi="Times New Roman" w:cs="Times New Roman"/>
        </w:rPr>
      </w:pPr>
      <w:r w:rsidRPr="001E60CC">
        <w:rPr>
          <w:rFonts w:ascii="Times New Roman" w:eastAsia="Times New Roman" w:hAnsi="Times New Roman" w:cs="Times New Roman"/>
          <w:b/>
          <w:bCs/>
        </w:rPr>
        <w:t>High Blood Pressure</w:t>
      </w:r>
      <w:r w:rsidRPr="005252E2">
        <w:rPr>
          <w:rFonts w:ascii="Times New Roman" w:eastAsia="Times New Roman" w:hAnsi="Times New Roman" w:cs="Times New Roman"/>
        </w:rPr>
        <w:t>: Affects around 36% of adults.</w:t>
      </w:r>
    </w:p>
    <w:p w14:paraId="7B8744C9" w14:textId="7D1B72DD" w:rsidR="005252E2" w:rsidRPr="005252E2" w:rsidRDefault="005252E2" w:rsidP="008954E1">
      <w:pPr>
        <w:pStyle w:val="ListParagraph"/>
        <w:numPr>
          <w:ilvl w:val="0"/>
          <w:numId w:val="30"/>
        </w:numPr>
        <w:spacing w:after="0" w:line="240" w:lineRule="auto"/>
        <w:rPr>
          <w:rFonts w:ascii="Times New Roman" w:eastAsia="Times New Roman" w:hAnsi="Times New Roman" w:cs="Times New Roman"/>
        </w:rPr>
      </w:pPr>
      <w:r w:rsidRPr="001E60CC">
        <w:rPr>
          <w:rFonts w:ascii="Times New Roman" w:eastAsia="Times New Roman" w:hAnsi="Times New Roman" w:cs="Times New Roman"/>
          <w:b/>
          <w:bCs/>
        </w:rPr>
        <w:t>Physical Inactivity</w:t>
      </w:r>
      <w:r w:rsidRPr="005252E2">
        <w:rPr>
          <w:rFonts w:ascii="Times New Roman" w:eastAsia="Times New Roman" w:hAnsi="Times New Roman" w:cs="Times New Roman"/>
        </w:rPr>
        <w:t>: Approximately 29% of adults report no leisure-time physical activity.</w:t>
      </w:r>
    </w:p>
    <w:p w14:paraId="03768C84" w14:textId="77777777" w:rsidR="008954E1" w:rsidRDefault="008954E1" w:rsidP="00730132">
      <w:pPr>
        <w:spacing w:after="100" w:afterAutospacing="1" w:line="480" w:lineRule="auto"/>
        <w:contextualSpacing/>
        <w:rPr>
          <w:rFonts w:ascii="Times New Roman" w:eastAsia="Times New Roman" w:hAnsi="Times New Roman" w:cs="Times New Roman"/>
        </w:rPr>
      </w:pPr>
    </w:p>
    <w:p w14:paraId="060BA2B0" w14:textId="4E007ADF" w:rsidR="001E60CC" w:rsidRDefault="005252E2" w:rsidP="00730132">
      <w:pPr>
        <w:spacing w:after="100" w:afterAutospacing="1" w:line="480" w:lineRule="auto"/>
        <w:contextualSpacing/>
        <w:rPr>
          <w:rFonts w:ascii="Times New Roman" w:eastAsia="Times New Roman" w:hAnsi="Times New Roman" w:cs="Times New Roman"/>
        </w:rPr>
      </w:pPr>
      <w:r w:rsidRPr="005252E2">
        <w:rPr>
          <w:rFonts w:ascii="Times New Roman" w:eastAsia="Times New Roman" w:hAnsi="Times New Roman" w:cs="Times New Roman"/>
        </w:rPr>
        <w:t>These conditions reflect significant health challenges in the county.</w:t>
      </w:r>
    </w:p>
    <w:p w14:paraId="5339ED85" w14:textId="171A6D51" w:rsidR="005252E2" w:rsidRPr="005252E2" w:rsidRDefault="005252E2" w:rsidP="00730132">
      <w:pPr>
        <w:spacing w:after="100" w:afterAutospacing="1" w:line="480" w:lineRule="auto"/>
        <w:contextualSpacing/>
        <w:rPr>
          <w:rFonts w:ascii="Times New Roman" w:eastAsia="Times New Roman" w:hAnsi="Times New Roman" w:cs="Times New Roman"/>
          <w:b/>
          <w:bCs/>
        </w:rPr>
      </w:pPr>
      <w:r w:rsidRPr="005252E2">
        <w:rPr>
          <w:rFonts w:ascii="Times New Roman" w:eastAsia="Times New Roman" w:hAnsi="Times New Roman" w:cs="Times New Roman"/>
          <w:b/>
          <w:bCs/>
        </w:rPr>
        <w:t xml:space="preserve">Figure </w:t>
      </w:r>
      <w:r w:rsidR="00333911">
        <w:rPr>
          <w:rFonts w:ascii="Times New Roman" w:eastAsia="Times New Roman" w:hAnsi="Times New Roman" w:cs="Times New Roman"/>
          <w:b/>
          <w:bCs/>
        </w:rPr>
        <w:t>2</w:t>
      </w:r>
      <w:r w:rsidR="00E5407E">
        <w:rPr>
          <w:rFonts w:ascii="Times New Roman" w:eastAsia="Times New Roman" w:hAnsi="Times New Roman" w:cs="Times New Roman"/>
          <w:b/>
          <w:bCs/>
        </w:rPr>
        <w:t>9</w:t>
      </w:r>
      <w:r>
        <w:rPr>
          <w:rFonts w:ascii="Times New Roman" w:eastAsia="Times New Roman" w:hAnsi="Times New Roman" w:cs="Times New Roman"/>
          <w:b/>
          <w:bCs/>
        </w:rPr>
        <w:t>.</w:t>
      </w:r>
    </w:p>
    <w:p w14:paraId="766047D9" w14:textId="758D68F6" w:rsidR="005252E2" w:rsidRPr="005252E2" w:rsidRDefault="005252E2" w:rsidP="00730132">
      <w:pPr>
        <w:spacing w:after="100" w:afterAutospacing="1" w:line="480" w:lineRule="auto"/>
        <w:contextualSpacing/>
        <w:rPr>
          <w:rFonts w:ascii="Times New Roman" w:eastAsia="Times New Roman" w:hAnsi="Times New Roman" w:cs="Times New Roman"/>
        </w:rPr>
      </w:pPr>
      <w:r w:rsidRPr="005252E2">
        <w:rPr>
          <w:rFonts w:ascii="Times New Roman" w:eastAsia="Times New Roman" w:hAnsi="Times New Roman" w:cs="Times New Roman"/>
          <w:i/>
          <w:iCs/>
        </w:rPr>
        <w:t>Chronic Conditions in Gentry County</w:t>
      </w:r>
    </w:p>
    <w:p w14:paraId="3BC3C208" w14:textId="5172CE38" w:rsidR="005252E2" w:rsidRDefault="005252E2" w:rsidP="00730132">
      <w:pPr>
        <w:spacing w:after="100" w:afterAutospacing="1" w:line="480" w:lineRule="auto"/>
        <w:contextualSpacing/>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372DE6E" wp14:editId="00C1F6D2">
            <wp:extent cx="4924425" cy="3096270"/>
            <wp:effectExtent l="0" t="0" r="0" b="8890"/>
            <wp:docPr id="769976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93040" cy="3139412"/>
                    </a:xfrm>
                    <a:prstGeom prst="rect">
                      <a:avLst/>
                    </a:prstGeom>
                    <a:noFill/>
                  </pic:spPr>
                </pic:pic>
              </a:graphicData>
            </a:graphic>
          </wp:inline>
        </w:drawing>
      </w:r>
    </w:p>
    <w:p w14:paraId="05C09048" w14:textId="27E605B9" w:rsidR="003608B0" w:rsidRDefault="008954E1" w:rsidP="00E5407E">
      <w:pPr>
        <w:spacing w:after="100" w:afterAutospacing="1" w:line="480" w:lineRule="auto"/>
        <w:contextualSpacing/>
        <w:rPr>
          <w:rFonts w:ascii="Times New Roman" w:hAnsi="Times New Roman" w:cs="Times New Roman"/>
          <w:b/>
          <w:sz w:val="28"/>
          <w:szCs w:val="28"/>
          <w:lang w:val="en"/>
        </w:rPr>
      </w:pPr>
      <w:r>
        <w:rPr>
          <w:rFonts w:ascii="Times New Roman" w:eastAsia="Times New Roman" w:hAnsi="Times New Roman" w:cs="Times New Roman"/>
        </w:rPr>
        <w:t xml:space="preserve">Figure </w:t>
      </w:r>
      <w:r w:rsidR="00BC4C9F">
        <w:rPr>
          <w:rFonts w:ascii="Times New Roman" w:eastAsia="Times New Roman" w:hAnsi="Times New Roman" w:cs="Times New Roman"/>
        </w:rPr>
        <w:t>2</w:t>
      </w:r>
      <w:r w:rsidR="00E5407E">
        <w:rPr>
          <w:rFonts w:ascii="Times New Roman" w:eastAsia="Times New Roman" w:hAnsi="Times New Roman" w:cs="Times New Roman"/>
        </w:rPr>
        <w:t>9</w:t>
      </w:r>
      <w:r w:rsidR="005252E2" w:rsidRPr="005252E2">
        <w:rPr>
          <w:rFonts w:ascii="Times New Roman" w:eastAsia="Times New Roman" w:hAnsi="Times New Roman" w:cs="Times New Roman"/>
        </w:rPr>
        <w:t xml:space="preserve"> displays the prevalence of chronic conditions in Gentry County for 2024. It highlights that 34% of adults are obese, 36% have high blood pressure, 12% are diagnosed with diabetes, and 29% report physical inactivity. This visual emphasizes the </w:t>
      </w:r>
      <w:r w:rsidR="000837E1">
        <w:rPr>
          <w:rFonts w:ascii="Times New Roman" w:eastAsia="Times New Roman" w:hAnsi="Times New Roman" w:cs="Times New Roman"/>
        </w:rPr>
        <w:t>critical</w:t>
      </w:r>
      <w:r w:rsidR="005252E2" w:rsidRPr="005252E2">
        <w:rPr>
          <w:rFonts w:ascii="Times New Roman" w:eastAsia="Times New Roman" w:hAnsi="Times New Roman" w:cs="Times New Roman"/>
        </w:rPr>
        <w:t xml:space="preserve"> health concerns affecting the county's population.</w:t>
      </w:r>
      <w:r w:rsidR="003608B0">
        <w:rPr>
          <w:rFonts w:ascii="Times New Roman" w:hAnsi="Times New Roman" w:cs="Times New Roman"/>
          <w:b/>
          <w:sz w:val="28"/>
          <w:szCs w:val="28"/>
          <w:lang w:val="en"/>
        </w:rPr>
        <w:br w:type="page"/>
      </w:r>
    </w:p>
    <w:p w14:paraId="601E3C91" w14:textId="2305952D" w:rsidR="00333911" w:rsidRDefault="00CB3BC6" w:rsidP="004115CA">
      <w:pPr>
        <w:spacing w:after="100" w:afterAutospacing="1" w:line="480" w:lineRule="auto"/>
        <w:contextualSpacing/>
        <w:rPr>
          <w:rFonts w:ascii="Times New Roman" w:hAnsi="Times New Roman" w:cs="Times New Roman"/>
          <w:b/>
          <w:sz w:val="28"/>
          <w:szCs w:val="28"/>
          <w:lang w:val="en"/>
        </w:rPr>
      </w:pPr>
      <w:r w:rsidRPr="00723B96">
        <w:rPr>
          <w:rFonts w:ascii="Times New Roman" w:hAnsi="Times New Roman" w:cs="Times New Roman"/>
          <w:b/>
          <w:sz w:val="28"/>
          <w:szCs w:val="28"/>
          <w:lang w:val="en"/>
        </w:rPr>
        <w:lastRenderedPageBreak/>
        <w:t>H</w:t>
      </w:r>
      <w:r w:rsidR="00730132">
        <w:rPr>
          <w:rFonts w:ascii="Times New Roman" w:hAnsi="Times New Roman" w:cs="Times New Roman"/>
          <w:b/>
          <w:sz w:val="28"/>
          <w:szCs w:val="28"/>
          <w:lang w:val="en"/>
        </w:rPr>
        <w:t>ealth Care Access</w:t>
      </w:r>
    </w:p>
    <w:p w14:paraId="6A02FB84" w14:textId="5E62CCF3" w:rsidR="00B347E1" w:rsidRPr="00B347E1" w:rsidRDefault="00B347E1" w:rsidP="004115CA">
      <w:pPr>
        <w:spacing w:after="100" w:afterAutospacing="1" w:line="480" w:lineRule="auto"/>
        <w:ind w:firstLine="720"/>
        <w:contextualSpacing/>
        <w:rPr>
          <w:rFonts w:ascii="Times New Roman" w:hAnsi="Times New Roman" w:cs="Times New Roman"/>
          <w:bCs/>
          <w:lang w:val="en"/>
        </w:rPr>
      </w:pPr>
      <w:r>
        <w:rPr>
          <w:rFonts w:ascii="Times New Roman" w:hAnsi="Times New Roman" w:cs="Times New Roman"/>
          <w:bCs/>
          <w:lang w:val="en"/>
        </w:rPr>
        <w:t xml:space="preserve">Survey </w:t>
      </w:r>
      <w:r w:rsidRPr="00B347E1">
        <w:rPr>
          <w:rFonts w:ascii="Times New Roman" w:hAnsi="Times New Roman" w:cs="Times New Roman"/>
          <w:bCs/>
          <w:lang w:val="en"/>
        </w:rPr>
        <w:t>data indicate</w:t>
      </w:r>
      <w:r>
        <w:rPr>
          <w:rFonts w:ascii="Times New Roman" w:hAnsi="Times New Roman" w:cs="Times New Roman"/>
          <w:bCs/>
          <w:lang w:val="en"/>
        </w:rPr>
        <w:t>d</w:t>
      </w:r>
      <w:r w:rsidRPr="00B347E1">
        <w:rPr>
          <w:rFonts w:ascii="Times New Roman" w:hAnsi="Times New Roman" w:cs="Times New Roman"/>
          <w:bCs/>
          <w:lang w:val="en"/>
        </w:rPr>
        <w:t xml:space="preserve"> that healthcare access within the Tri-County area varies significantly, with challenges such as transportation, socioeconomic factors, and the availability of healthcare facilities impacting access. Many residents must travel significant distances for healthcare services, particularly those in rural or remote areas, leading to delayed care and reduced access to preventive services.</w:t>
      </w:r>
      <w:r>
        <w:rPr>
          <w:rFonts w:ascii="Times New Roman" w:hAnsi="Times New Roman" w:cs="Times New Roman"/>
          <w:bCs/>
          <w:lang w:val="en"/>
        </w:rPr>
        <w:t xml:space="preserve"> </w:t>
      </w:r>
      <w:r w:rsidRPr="00B347E1">
        <w:rPr>
          <w:rFonts w:ascii="Times New Roman" w:hAnsi="Times New Roman" w:cs="Times New Roman"/>
          <w:bCs/>
          <w:lang w:val="en"/>
        </w:rPr>
        <w:t xml:space="preserve"> </w:t>
      </w:r>
      <w:r>
        <w:rPr>
          <w:rFonts w:ascii="Times New Roman" w:hAnsi="Times New Roman" w:cs="Times New Roman"/>
          <w:bCs/>
          <w:lang w:val="en"/>
        </w:rPr>
        <w:t>M</w:t>
      </w:r>
      <w:r w:rsidRPr="00B347E1">
        <w:rPr>
          <w:rFonts w:ascii="Times New Roman" w:hAnsi="Times New Roman" w:cs="Times New Roman"/>
          <w:bCs/>
          <w:lang w:val="en"/>
        </w:rPr>
        <w:t>ost respondents reported traveling 11 to 20 miles to reach their primary care provider</w:t>
      </w:r>
      <w:r>
        <w:rPr>
          <w:rFonts w:ascii="Times New Roman" w:hAnsi="Times New Roman" w:cs="Times New Roman"/>
          <w:bCs/>
          <w:lang w:val="en"/>
        </w:rPr>
        <w:t xml:space="preserve">. </w:t>
      </w:r>
      <w:r w:rsidRPr="00B347E1">
        <w:rPr>
          <w:rFonts w:ascii="Times New Roman" w:hAnsi="Times New Roman" w:cs="Times New Roman"/>
          <w:bCs/>
          <w:lang w:val="en"/>
        </w:rPr>
        <w:t xml:space="preserve">The data also highlights </w:t>
      </w:r>
      <w:r>
        <w:rPr>
          <w:rFonts w:ascii="Times New Roman" w:hAnsi="Times New Roman" w:cs="Times New Roman"/>
          <w:bCs/>
          <w:lang w:val="en"/>
        </w:rPr>
        <w:t>healthcare quality and availability disparities</w:t>
      </w:r>
      <w:r w:rsidRPr="00B347E1">
        <w:rPr>
          <w:rFonts w:ascii="Times New Roman" w:hAnsi="Times New Roman" w:cs="Times New Roman"/>
          <w:bCs/>
          <w:lang w:val="en"/>
        </w:rPr>
        <w:t>, suggesting that expanding local healthcare resources and addressing transportation barriers are essential for improving outcomes.</w:t>
      </w:r>
    </w:p>
    <w:p w14:paraId="6651A1CF" w14:textId="77777777" w:rsidR="00E50FD7" w:rsidRDefault="00B347E1" w:rsidP="004115CA">
      <w:pPr>
        <w:spacing w:after="100" w:afterAutospacing="1" w:line="480" w:lineRule="auto"/>
        <w:ind w:firstLine="720"/>
        <w:contextualSpacing/>
        <w:rPr>
          <w:rFonts w:ascii="Times New Roman" w:hAnsi="Times New Roman" w:cs="Times New Roman"/>
          <w:bCs/>
          <w:lang w:val="en"/>
        </w:rPr>
      </w:pPr>
      <w:r w:rsidRPr="00B347E1">
        <w:rPr>
          <w:rFonts w:ascii="Times New Roman" w:hAnsi="Times New Roman" w:cs="Times New Roman"/>
          <w:bCs/>
          <w:lang w:val="en"/>
        </w:rPr>
        <w:t>Additionally, the assessment shows a strong need for health education initiatives. When asked about the top health education areas needed in Dekalb and Gentry County, the respondents indicated that mental and behavioral health counseling (63.5%), nutrition (35.6%), and chronic diseases (30.9%) were their top educational needs.</w:t>
      </w:r>
      <w:r>
        <w:rPr>
          <w:rFonts w:ascii="Times New Roman" w:hAnsi="Times New Roman" w:cs="Times New Roman"/>
          <w:bCs/>
          <w:lang w:val="en"/>
        </w:rPr>
        <w:t xml:space="preserve"> </w:t>
      </w:r>
      <w:r w:rsidRPr="00B347E1">
        <w:rPr>
          <w:rFonts w:ascii="Times New Roman" w:hAnsi="Times New Roman" w:cs="Times New Roman"/>
          <w:bCs/>
          <w:lang w:val="en"/>
        </w:rPr>
        <w:t xml:space="preserve">Many residents receive health information primarily through healthcare providers, indicating an opportunity to expand health literacy programs through various accessible channels like social media and community workshops. </w:t>
      </w:r>
      <w:r>
        <w:rPr>
          <w:rFonts w:ascii="Times New Roman" w:hAnsi="Times New Roman" w:cs="Times New Roman"/>
          <w:bCs/>
          <w:lang w:val="en"/>
        </w:rPr>
        <w:t>The Tri-County Health Department can better address the community's needs and enhance public health outcomes by improving healthcare access and health education</w:t>
      </w:r>
      <w:r w:rsidRPr="00B347E1">
        <w:rPr>
          <w:rFonts w:ascii="Times New Roman" w:hAnsi="Times New Roman" w:cs="Times New Roman"/>
          <w:bCs/>
          <w:lang w:val="en"/>
        </w:rPr>
        <w:t>.</w:t>
      </w:r>
      <w:r w:rsidR="00E50FD7">
        <w:rPr>
          <w:rFonts w:ascii="Times New Roman" w:hAnsi="Times New Roman" w:cs="Times New Roman"/>
          <w:bCs/>
          <w:lang w:val="en"/>
        </w:rPr>
        <w:t xml:space="preserve"> </w:t>
      </w:r>
    </w:p>
    <w:p w14:paraId="082F7AFA" w14:textId="653EEE1C" w:rsidR="00B347E1" w:rsidRDefault="00E50FD7" w:rsidP="004115CA">
      <w:pPr>
        <w:spacing w:after="100" w:afterAutospacing="1" w:line="480" w:lineRule="auto"/>
        <w:ind w:firstLine="720"/>
        <w:contextualSpacing/>
        <w:rPr>
          <w:rFonts w:ascii="Times New Roman" w:hAnsi="Times New Roman" w:cs="Times New Roman"/>
          <w:bCs/>
          <w:lang w:val="en"/>
        </w:rPr>
      </w:pPr>
      <w:r w:rsidRPr="00E50FD7">
        <w:rPr>
          <w:rFonts w:ascii="Times New Roman" w:hAnsi="Times New Roman" w:cs="Times New Roman"/>
          <w:bCs/>
          <w:lang w:val="en"/>
        </w:rPr>
        <w:t>The Tri-County region faces several specific areas needing improved healthcare access. Notably, mental health services are limited, especially in rural and underserved areas, requiring residents to travel long distances due to a shortage of local mental health professionals. Chronic disease management is also a significant concern, with gaps in services for conditions such as hypertension, diabetes, and cardiovascular diseases emphasizing the need for more local facilities and specialists. A</w:t>
      </w:r>
      <w:r>
        <w:rPr>
          <w:rFonts w:ascii="Times New Roman" w:hAnsi="Times New Roman" w:cs="Times New Roman"/>
          <w:bCs/>
          <w:lang w:val="en"/>
        </w:rPr>
        <w:t xml:space="preserve"> shortage of providers hinders access to preventive and primary care</w:t>
      </w:r>
      <w:r w:rsidRPr="00E50FD7">
        <w:rPr>
          <w:rFonts w:ascii="Times New Roman" w:hAnsi="Times New Roman" w:cs="Times New Roman"/>
          <w:bCs/>
          <w:lang w:val="en"/>
        </w:rPr>
        <w:t xml:space="preserve">, making routine check-ups, vaccinations, and screenings difficult for residents to obtain. Additionally, substance use and addiction treatment resources are inadequate, with insufficient centers and rehabilitation programs available to address the rising issue </w:t>
      </w:r>
      <w:r w:rsidRPr="00E50FD7">
        <w:rPr>
          <w:rFonts w:ascii="Times New Roman" w:hAnsi="Times New Roman" w:cs="Times New Roman"/>
          <w:bCs/>
          <w:lang w:val="en"/>
        </w:rPr>
        <w:lastRenderedPageBreak/>
        <w:t xml:space="preserve">of alcohol and opioid use. Transportation services pose another </w:t>
      </w:r>
      <w:r>
        <w:rPr>
          <w:rFonts w:ascii="Times New Roman" w:hAnsi="Times New Roman" w:cs="Times New Roman"/>
          <w:bCs/>
          <w:lang w:val="en"/>
        </w:rPr>
        <w:t>significant</w:t>
      </w:r>
      <w:r w:rsidRPr="00E50FD7">
        <w:rPr>
          <w:rFonts w:ascii="Times New Roman" w:hAnsi="Times New Roman" w:cs="Times New Roman"/>
          <w:bCs/>
          <w:lang w:val="en"/>
        </w:rPr>
        <w:t xml:space="preserve"> barrier, particularly for remote locations, as the lack of public transportation leads to delayed or missed medical appointments. Maternal and child health services also require improvement, as many expectant mothers and children struggle to access timely and sufficient care, especially in rural areas. Addressing these issues by developing local facilities, expanding mobile health services, and enhancing transportation support programs will </w:t>
      </w:r>
      <w:r>
        <w:rPr>
          <w:rFonts w:ascii="Times New Roman" w:hAnsi="Times New Roman" w:cs="Times New Roman"/>
          <w:bCs/>
          <w:lang w:val="en"/>
        </w:rPr>
        <w:t>improve</w:t>
      </w:r>
      <w:r w:rsidRPr="00E50FD7">
        <w:rPr>
          <w:rFonts w:ascii="Times New Roman" w:hAnsi="Times New Roman" w:cs="Times New Roman"/>
          <w:bCs/>
          <w:lang w:val="en"/>
        </w:rPr>
        <w:t xml:space="preserve"> healthcare access across the </w:t>
      </w:r>
      <w:r>
        <w:rPr>
          <w:rFonts w:ascii="Times New Roman" w:hAnsi="Times New Roman" w:cs="Times New Roman"/>
          <w:bCs/>
          <w:lang w:val="en"/>
        </w:rPr>
        <w:t xml:space="preserve">counties </w:t>
      </w:r>
      <w:r w:rsidR="00B24EFB">
        <w:rPr>
          <w:rFonts w:ascii="Times New Roman" w:hAnsi="Times New Roman" w:cs="Times New Roman"/>
          <w:bCs/>
          <w:lang w:val="en"/>
        </w:rPr>
        <w:t xml:space="preserve">the </w:t>
      </w:r>
      <w:r w:rsidR="0091447F">
        <w:rPr>
          <w:rFonts w:ascii="Times New Roman" w:hAnsi="Times New Roman" w:cs="Times New Roman"/>
          <w:bCs/>
          <w:lang w:val="en"/>
        </w:rPr>
        <w:t>TCHD</w:t>
      </w:r>
      <w:r w:rsidR="00B24EFB">
        <w:rPr>
          <w:rFonts w:ascii="Times New Roman" w:hAnsi="Times New Roman" w:cs="Times New Roman"/>
          <w:bCs/>
          <w:lang w:val="en"/>
        </w:rPr>
        <w:t xml:space="preserve"> serves</w:t>
      </w:r>
      <w:r w:rsidRPr="00E50FD7">
        <w:rPr>
          <w:rFonts w:ascii="Times New Roman" w:hAnsi="Times New Roman" w:cs="Times New Roman"/>
          <w:bCs/>
          <w:lang w:val="en"/>
        </w:rPr>
        <w:t>.</w:t>
      </w:r>
    </w:p>
    <w:p w14:paraId="6C653E1E" w14:textId="77777777" w:rsidR="00B347E1" w:rsidRDefault="00B347E1" w:rsidP="00730132">
      <w:pPr>
        <w:spacing w:after="100" w:afterAutospacing="1" w:line="480" w:lineRule="auto"/>
        <w:contextualSpacing/>
        <w:rPr>
          <w:rFonts w:ascii="Times New Roman" w:hAnsi="Times New Roman" w:cs="Times New Roman"/>
          <w:bCs/>
          <w:lang w:val="en"/>
        </w:rPr>
      </w:pPr>
    </w:p>
    <w:p w14:paraId="25362C05" w14:textId="77777777" w:rsidR="00B347E1" w:rsidRDefault="00B347E1" w:rsidP="00730132">
      <w:pPr>
        <w:spacing w:after="100" w:afterAutospacing="1" w:line="480" w:lineRule="auto"/>
        <w:contextualSpacing/>
        <w:rPr>
          <w:rFonts w:ascii="Times New Roman" w:hAnsi="Times New Roman" w:cs="Times New Roman"/>
          <w:bCs/>
          <w:lang w:val="en"/>
        </w:rPr>
      </w:pPr>
    </w:p>
    <w:p w14:paraId="268255EC" w14:textId="549433CC" w:rsidR="00880433" w:rsidRPr="008C1150" w:rsidRDefault="00880433" w:rsidP="00730132">
      <w:pPr>
        <w:spacing w:after="100" w:afterAutospacing="1" w:line="480" w:lineRule="auto"/>
        <w:contextualSpacing/>
        <w:rPr>
          <w:rFonts w:ascii="Times New Roman" w:hAnsi="Times New Roman" w:cs="Times New Roman"/>
          <w:bCs/>
          <w:lang w:val="en"/>
        </w:rPr>
      </w:pPr>
      <w:r w:rsidRPr="008C1150">
        <w:rPr>
          <w:rFonts w:ascii="Times New Roman" w:hAnsi="Times New Roman" w:cs="Times New Roman"/>
          <w:bCs/>
          <w:lang w:val="en"/>
        </w:rPr>
        <w:br w:type="page"/>
      </w:r>
    </w:p>
    <w:p w14:paraId="67E25D08" w14:textId="2919F0E1" w:rsidR="00D051B3" w:rsidRPr="00D051B3" w:rsidRDefault="006A7F6C" w:rsidP="00333911">
      <w:pPr>
        <w:rPr>
          <w:rFonts w:ascii="Times New Roman" w:hAnsi="Times New Roman" w:cs="Times New Roman"/>
          <w:lang w:val="en"/>
        </w:rPr>
      </w:pPr>
      <w:r w:rsidRPr="00723B96">
        <w:rPr>
          <w:rFonts w:ascii="Times New Roman" w:hAnsi="Times New Roman" w:cs="Times New Roman"/>
          <w:b/>
          <w:sz w:val="28"/>
          <w:szCs w:val="28"/>
          <w:lang w:val="en"/>
        </w:rPr>
        <w:lastRenderedPageBreak/>
        <w:t>C</w:t>
      </w:r>
      <w:r w:rsidR="00333911">
        <w:rPr>
          <w:rFonts w:ascii="Times New Roman" w:hAnsi="Times New Roman" w:cs="Times New Roman"/>
          <w:b/>
          <w:sz w:val="28"/>
          <w:szCs w:val="28"/>
          <w:lang w:val="en"/>
        </w:rPr>
        <w:t>ommunity Health Resources</w:t>
      </w:r>
    </w:p>
    <w:p w14:paraId="1C129D4F" w14:textId="173D4716" w:rsidR="003A72A4" w:rsidRDefault="003A72A4">
      <w:pPr>
        <w:rPr>
          <w:rFonts w:ascii="Times New Roman" w:hAnsi="Times New Roman" w:cs="Times New Roman"/>
          <w:b/>
          <w:lang w:val="en"/>
        </w:rPr>
      </w:pPr>
      <w:r>
        <w:rPr>
          <w:rFonts w:ascii="Times New Roman" w:hAnsi="Times New Roman" w:cs="Times New Roman"/>
          <w:b/>
          <w:lang w:val="en"/>
        </w:rPr>
        <w:t>Hospitals</w:t>
      </w:r>
    </w:p>
    <w:p w14:paraId="2EB3D076" w14:textId="7E375082" w:rsidR="00927E4B" w:rsidRPr="00927E4B" w:rsidRDefault="00927E4B" w:rsidP="003A72A4">
      <w:pPr>
        <w:spacing w:after="0" w:line="480" w:lineRule="auto"/>
        <w:rPr>
          <w:rFonts w:ascii="Times New Roman" w:hAnsi="Times New Roman" w:cs="Times New Roman"/>
          <w:bCs/>
          <w:i/>
          <w:iCs/>
          <w:lang w:val="en"/>
        </w:rPr>
      </w:pPr>
      <w:r w:rsidRPr="00927E4B">
        <w:rPr>
          <w:rFonts w:ascii="Times New Roman" w:hAnsi="Times New Roman" w:cs="Times New Roman"/>
          <w:bCs/>
          <w:i/>
          <w:iCs/>
          <w:lang w:val="en"/>
        </w:rPr>
        <w:t>Mosaic-Albany</w:t>
      </w:r>
    </w:p>
    <w:p w14:paraId="5507C3AC" w14:textId="0B49F11E" w:rsidR="003A72A4" w:rsidRDefault="003A72A4" w:rsidP="004115CA">
      <w:pPr>
        <w:spacing w:after="0" w:line="480" w:lineRule="auto"/>
        <w:ind w:firstLine="720"/>
        <w:rPr>
          <w:rFonts w:ascii="Times New Roman" w:hAnsi="Times New Roman" w:cs="Times New Roman"/>
          <w:bCs/>
          <w:lang w:val="en"/>
        </w:rPr>
      </w:pPr>
      <w:r w:rsidRPr="003A72A4">
        <w:rPr>
          <w:rFonts w:ascii="Times New Roman" w:hAnsi="Times New Roman" w:cs="Times New Roman"/>
          <w:bCs/>
          <w:lang w:val="en"/>
        </w:rPr>
        <w:t xml:space="preserve">Mosaic Medical Center in Albany, MO, offers comprehensive healthcare services, including inpatient, outpatient, emergency, and specialty care. </w:t>
      </w:r>
      <w:r>
        <w:rPr>
          <w:rFonts w:ascii="Times New Roman" w:hAnsi="Times New Roman" w:cs="Times New Roman"/>
          <w:bCs/>
          <w:lang w:val="en"/>
        </w:rPr>
        <w:t>The hospital has</w:t>
      </w:r>
      <w:r w:rsidRPr="003A72A4">
        <w:rPr>
          <w:rFonts w:ascii="Times New Roman" w:hAnsi="Times New Roman" w:cs="Times New Roman"/>
          <w:bCs/>
          <w:lang w:val="en"/>
        </w:rPr>
        <w:t xml:space="preserve"> 25 certified beds</w:t>
      </w:r>
      <w:r>
        <w:rPr>
          <w:rFonts w:ascii="Times New Roman" w:hAnsi="Times New Roman" w:cs="Times New Roman"/>
          <w:bCs/>
          <w:lang w:val="en"/>
        </w:rPr>
        <w:t xml:space="preserve"> and</w:t>
      </w:r>
      <w:r w:rsidRPr="003A72A4">
        <w:rPr>
          <w:rFonts w:ascii="Times New Roman" w:hAnsi="Times New Roman" w:cs="Times New Roman"/>
          <w:bCs/>
          <w:lang w:val="en"/>
        </w:rPr>
        <w:t xml:space="preserve"> provides comprehensive healthcare services, including emergency care, inpatient acute and swing bed services, and a variety of outpatient, primary, and specialty care options. The hospital is equipped to handle emergencies as part of its commitment to offering accessible and immediate healthcare services for the surrounding community</w:t>
      </w:r>
      <w:r>
        <w:rPr>
          <w:rFonts w:ascii="Times New Roman" w:hAnsi="Times New Roman" w:cs="Times New Roman"/>
          <w:bCs/>
          <w:lang w:val="en"/>
        </w:rPr>
        <w:t xml:space="preserve">. </w:t>
      </w:r>
      <w:r w:rsidRPr="003A72A4">
        <w:rPr>
          <w:rFonts w:ascii="Times New Roman" w:hAnsi="Times New Roman" w:cs="Times New Roman"/>
          <w:bCs/>
          <w:lang w:val="en"/>
        </w:rPr>
        <w:t xml:space="preserve">The </w:t>
      </w:r>
      <w:r>
        <w:rPr>
          <w:rFonts w:ascii="Times New Roman" w:hAnsi="Times New Roman" w:cs="Times New Roman"/>
          <w:bCs/>
          <w:lang w:val="en"/>
        </w:rPr>
        <w:t>hospital</w:t>
      </w:r>
      <w:r w:rsidRPr="003A72A4">
        <w:rPr>
          <w:rFonts w:ascii="Times New Roman" w:hAnsi="Times New Roman" w:cs="Times New Roman"/>
          <w:bCs/>
          <w:lang w:val="en"/>
        </w:rPr>
        <w:t xml:space="preserve"> emphasizes providing quality care conveniently to improve community health outcomes. With a focus on accessibility, Mosaic ensures patients receive appropriate services at the right time and place, maintaining high standards in healthcare delivery and cost efficiency.</w:t>
      </w:r>
    </w:p>
    <w:p w14:paraId="65008B6E" w14:textId="5D719CFE" w:rsidR="00927E4B" w:rsidRPr="00927E4B" w:rsidRDefault="00927E4B" w:rsidP="00927E4B">
      <w:pPr>
        <w:spacing w:after="0" w:line="480" w:lineRule="auto"/>
        <w:rPr>
          <w:rFonts w:ascii="Times New Roman" w:hAnsi="Times New Roman" w:cs="Times New Roman"/>
          <w:bCs/>
          <w:i/>
          <w:iCs/>
          <w:lang w:val="en"/>
        </w:rPr>
      </w:pPr>
      <w:r w:rsidRPr="00927E4B">
        <w:rPr>
          <w:rFonts w:ascii="Times New Roman" w:hAnsi="Times New Roman" w:cs="Times New Roman"/>
          <w:bCs/>
          <w:i/>
          <w:iCs/>
          <w:lang w:val="en"/>
        </w:rPr>
        <w:t>Cameron Regional Medical Center</w:t>
      </w:r>
    </w:p>
    <w:p w14:paraId="122F2710" w14:textId="69FC02A7" w:rsidR="003A72A4" w:rsidRDefault="00927E4B" w:rsidP="004115CA">
      <w:pPr>
        <w:spacing w:after="0" w:line="480" w:lineRule="auto"/>
        <w:ind w:firstLine="720"/>
        <w:rPr>
          <w:rFonts w:ascii="Times New Roman" w:hAnsi="Times New Roman" w:cs="Times New Roman"/>
          <w:bCs/>
          <w:lang w:val="en"/>
        </w:rPr>
      </w:pPr>
      <w:r w:rsidRPr="00927E4B">
        <w:rPr>
          <w:rFonts w:ascii="Times New Roman" w:hAnsi="Times New Roman" w:cs="Times New Roman"/>
          <w:bCs/>
          <w:lang w:val="en"/>
        </w:rPr>
        <w:t>Cameron Regional Medical Center is a 60-bed acute care facility in Cameron, Missouri, serving a broad range of communities within the region. The hospital offers 24-hour emergency services, staffed by board-certified emergency physicians and trained nurses, ensuring comprehensive care for all medical emergencies. In addition to emergency services, Cameron Regional Medical Center provides a wide range of inpatient and outpatient services, including surgical procedures, diagnostic testing, respiratory care, and wound management.</w:t>
      </w:r>
      <w:r>
        <w:rPr>
          <w:rFonts w:ascii="Times New Roman" w:hAnsi="Times New Roman" w:cs="Times New Roman"/>
          <w:bCs/>
          <w:lang w:val="en"/>
        </w:rPr>
        <w:t xml:space="preserve"> </w:t>
      </w:r>
      <w:r w:rsidRPr="00927E4B">
        <w:rPr>
          <w:rFonts w:ascii="Times New Roman" w:hAnsi="Times New Roman" w:cs="Times New Roman"/>
          <w:bCs/>
          <w:lang w:val="en"/>
        </w:rPr>
        <w:t xml:space="preserve">The hospital supports specialized programs such as behavioral health, intensive care, </w:t>
      </w:r>
      <w:r w:rsidR="001203ED">
        <w:rPr>
          <w:rFonts w:ascii="Times New Roman" w:hAnsi="Times New Roman" w:cs="Times New Roman"/>
          <w:bCs/>
          <w:lang w:val="en"/>
        </w:rPr>
        <w:t>obstetrics, and</w:t>
      </w:r>
      <w:r w:rsidRPr="00927E4B">
        <w:rPr>
          <w:rFonts w:ascii="Times New Roman" w:hAnsi="Times New Roman" w:cs="Times New Roman"/>
          <w:bCs/>
          <w:lang w:val="en"/>
        </w:rPr>
        <w:t xml:space="preserve"> swing-bed services for transitional care needs. It also features specialty clinics and satellite locations to expand </w:t>
      </w:r>
      <w:r w:rsidR="001203ED">
        <w:rPr>
          <w:rFonts w:ascii="Times New Roman" w:hAnsi="Times New Roman" w:cs="Times New Roman"/>
          <w:bCs/>
          <w:lang w:val="en"/>
        </w:rPr>
        <w:t>regional healthcare access</w:t>
      </w:r>
      <w:r w:rsidRPr="00927E4B">
        <w:rPr>
          <w:rFonts w:ascii="Times New Roman" w:hAnsi="Times New Roman" w:cs="Times New Roman"/>
          <w:bCs/>
          <w:lang w:val="en"/>
        </w:rPr>
        <w:t xml:space="preserve">. Cameron Regional Medical Center serves not only the residents of Cameron but also </w:t>
      </w:r>
      <w:r w:rsidR="001203ED">
        <w:rPr>
          <w:rFonts w:ascii="Times New Roman" w:hAnsi="Times New Roman" w:cs="Times New Roman"/>
          <w:bCs/>
          <w:lang w:val="en"/>
        </w:rPr>
        <w:t xml:space="preserve">the </w:t>
      </w:r>
      <w:r w:rsidRPr="00927E4B">
        <w:rPr>
          <w:rFonts w:ascii="Times New Roman" w:hAnsi="Times New Roman" w:cs="Times New Roman"/>
          <w:bCs/>
          <w:lang w:val="en"/>
        </w:rPr>
        <w:t xml:space="preserve">surrounding areas, ensuring healthcare accessibility for neighboring communities like Bethany, King City, Gallatin, </w:t>
      </w:r>
      <w:r>
        <w:rPr>
          <w:rFonts w:ascii="Times New Roman" w:hAnsi="Times New Roman" w:cs="Times New Roman"/>
          <w:bCs/>
          <w:lang w:val="en"/>
        </w:rPr>
        <w:t xml:space="preserve">Stewartsville, </w:t>
      </w:r>
      <w:r w:rsidRPr="00927E4B">
        <w:rPr>
          <w:rFonts w:ascii="Times New Roman" w:hAnsi="Times New Roman" w:cs="Times New Roman"/>
          <w:bCs/>
          <w:lang w:val="en"/>
        </w:rPr>
        <w:t>and Maysville.</w:t>
      </w:r>
    </w:p>
    <w:p w14:paraId="51728818" w14:textId="66FBCC74" w:rsidR="00927E4B" w:rsidRDefault="00927E4B" w:rsidP="00927E4B">
      <w:pPr>
        <w:spacing w:after="0" w:line="480" w:lineRule="auto"/>
        <w:rPr>
          <w:rFonts w:ascii="Times New Roman" w:hAnsi="Times New Roman" w:cs="Times New Roman"/>
          <w:bCs/>
          <w:i/>
          <w:iCs/>
          <w:lang w:val="en"/>
        </w:rPr>
      </w:pPr>
      <w:r w:rsidRPr="00927E4B">
        <w:rPr>
          <w:rFonts w:ascii="Times New Roman" w:hAnsi="Times New Roman" w:cs="Times New Roman"/>
          <w:bCs/>
          <w:i/>
          <w:iCs/>
          <w:lang w:val="en"/>
        </w:rPr>
        <w:t>MOSAIC-St. Joseph</w:t>
      </w:r>
    </w:p>
    <w:p w14:paraId="3117C44F" w14:textId="7D134D2E" w:rsidR="006D10C1" w:rsidRPr="006D10C1" w:rsidRDefault="00C5074A" w:rsidP="004115CA">
      <w:pPr>
        <w:spacing w:after="0" w:line="480" w:lineRule="auto"/>
        <w:ind w:firstLine="720"/>
        <w:rPr>
          <w:rFonts w:ascii="Times New Roman" w:hAnsi="Times New Roman" w:cs="Times New Roman"/>
          <w:bCs/>
          <w:lang w:val="en"/>
        </w:rPr>
      </w:pPr>
      <w:r w:rsidRPr="00C5074A">
        <w:rPr>
          <w:rFonts w:ascii="Times New Roman" w:hAnsi="Times New Roman" w:cs="Times New Roman"/>
          <w:bCs/>
          <w:lang w:val="en"/>
        </w:rPr>
        <w:t xml:space="preserve">Mosaic Medical Center in St. Joseph, Missouri, is a comprehensive, non-profit healthcare facility affiliated with the University of Missouri–Kansas City School of Medicine. The center offers 352 beds </w:t>
      </w:r>
      <w:r w:rsidRPr="00C5074A">
        <w:rPr>
          <w:rFonts w:ascii="Times New Roman" w:hAnsi="Times New Roman" w:cs="Times New Roman"/>
          <w:bCs/>
          <w:lang w:val="en"/>
        </w:rPr>
        <w:lastRenderedPageBreak/>
        <w:t xml:space="preserve">and serves as a Level II Trauma Center, providing extensive emergency services to the surrounding communities. The hospital is well-equipped to handle </w:t>
      </w:r>
      <w:r>
        <w:rPr>
          <w:rFonts w:ascii="Times New Roman" w:hAnsi="Times New Roman" w:cs="Times New Roman"/>
          <w:bCs/>
          <w:lang w:val="en"/>
        </w:rPr>
        <w:t>various</w:t>
      </w:r>
      <w:r w:rsidRPr="00C5074A">
        <w:rPr>
          <w:rFonts w:ascii="Times New Roman" w:hAnsi="Times New Roman" w:cs="Times New Roman"/>
          <w:bCs/>
          <w:lang w:val="en"/>
        </w:rPr>
        <w:t xml:space="preserve"> medical emergencies and includes a helipad for rapid</w:t>
      </w:r>
      <w:r>
        <w:rPr>
          <w:rFonts w:ascii="Times New Roman" w:hAnsi="Times New Roman" w:cs="Times New Roman"/>
          <w:bCs/>
          <w:lang w:val="en"/>
        </w:rPr>
        <w:t>ly transporting</w:t>
      </w:r>
      <w:r w:rsidRPr="00C5074A">
        <w:rPr>
          <w:rFonts w:ascii="Times New Roman" w:hAnsi="Times New Roman" w:cs="Times New Roman"/>
          <w:bCs/>
          <w:lang w:val="en"/>
        </w:rPr>
        <w:t xml:space="preserve"> critical cases.</w:t>
      </w:r>
      <w:r>
        <w:rPr>
          <w:rFonts w:ascii="Times New Roman" w:hAnsi="Times New Roman" w:cs="Times New Roman"/>
          <w:bCs/>
          <w:lang w:val="en"/>
        </w:rPr>
        <w:t xml:space="preserve"> </w:t>
      </w:r>
      <w:r w:rsidRPr="00C5074A">
        <w:rPr>
          <w:rFonts w:ascii="Times New Roman" w:hAnsi="Times New Roman" w:cs="Times New Roman"/>
          <w:bCs/>
          <w:lang w:val="en"/>
        </w:rPr>
        <w:t>In addition to emergency care, Mosaic Medical Center provides a broad spectrum of services, including specialized outpatient care, diagnostic imaging, and advanced surgical procedures. It also hosts telehealth services, ensuring accessibility for patients who need remote consultations. The facility is part of the Mayo Clinic Care Network, emphasizing its commitment to high-quality, patient-centered care by leveraging collaboration with one of the most renowned healthcare networks in the country.</w:t>
      </w:r>
      <w:r>
        <w:rPr>
          <w:rFonts w:ascii="Times New Roman" w:hAnsi="Times New Roman" w:cs="Times New Roman"/>
          <w:bCs/>
          <w:lang w:val="en"/>
        </w:rPr>
        <w:t xml:space="preserve"> </w:t>
      </w:r>
      <w:r w:rsidRPr="00C5074A">
        <w:rPr>
          <w:rFonts w:ascii="Times New Roman" w:hAnsi="Times New Roman" w:cs="Times New Roman"/>
          <w:bCs/>
          <w:lang w:val="en"/>
        </w:rPr>
        <w:t>The hospital primarily serves the St. Joseph region and surrounding communities, including those in Northwest Missouri, offering vital healthcare resources to rural and urban populations.</w:t>
      </w:r>
    </w:p>
    <w:p w14:paraId="2EF71246" w14:textId="05D68900" w:rsidR="00627E21" w:rsidRDefault="00927E4B">
      <w:pPr>
        <w:rPr>
          <w:rFonts w:ascii="Times New Roman" w:hAnsi="Times New Roman" w:cs="Times New Roman"/>
          <w:b/>
          <w:lang w:val="en"/>
        </w:rPr>
      </w:pPr>
      <w:r>
        <w:rPr>
          <w:rFonts w:ascii="Times New Roman" w:hAnsi="Times New Roman" w:cs="Times New Roman"/>
          <w:b/>
          <w:lang w:val="en"/>
        </w:rPr>
        <w:t>Additional Healthcare Resources</w:t>
      </w:r>
    </w:p>
    <w:p w14:paraId="00BDB52C" w14:textId="77777777" w:rsidR="00627E21" w:rsidRPr="00C5074A" w:rsidRDefault="00627E21">
      <w:pPr>
        <w:rPr>
          <w:rFonts w:ascii="Times New Roman" w:hAnsi="Times New Roman" w:cs="Times New Roman"/>
          <w:bCs/>
          <w:i/>
          <w:iCs/>
          <w:lang w:val="en"/>
        </w:rPr>
      </w:pPr>
      <w:r w:rsidRPr="00C5074A">
        <w:rPr>
          <w:rFonts w:ascii="Times New Roman" w:hAnsi="Times New Roman" w:cs="Times New Roman"/>
          <w:bCs/>
          <w:i/>
          <w:iCs/>
          <w:lang w:val="en"/>
        </w:rPr>
        <w:t>Gentry County</w:t>
      </w:r>
    </w:p>
    <w:p w14:paraId="4A4282C6" w14:textId="370758BD" w:rsidR="00C5074A" w:rsidRDefault="00627E21" w:rsidP="004115CA">
      <w:pPr>
        <w:spacing w:after="0" w:line="480" w:lineRule="auto"/>
        <w:ind w:firstLine="720"/>
        <w:rPr>
          <w:rFonts w:ascii="Times New Roman" w:hAnsi="Times New Roman" w:cs="Times New Roman"/>
          <w:bCs/>
          <w:lang w:val="en"/>
        </w:rPr>
      </w:pPr>
      <w:r w:rsidRPr="00627E21">
        <w:rPr>
          <w:rFonts w:ascii="Times New Roman" w:hAnsi="Times New Roman" w:cs="Times New Roman"/>
          <w:bCs/>
          <w:lang w:val="en"/>
        </w:rPr>
        <w:t xml:space="preserve">The </w:t>
      </w:r>
      <w:r w:rsidR="0091447F">
        <w:rPr>
          <w:rFonts w:ascii="Times New Roman" w:hAnsi="Times New Roman" w:cs="Times New Roman"/>
          <w:bCs/>
          <w:lang w:val="en"/>
        </w:rPr>
        <w:t>TCHD</w:t>
      </w:r>
      <w:r w:rsidRPr="00627E21">
        <w:rPr>
          <w:rFonts w:ascii="Times New Roman" w:hAnsi="Times New Roman" w:cs="Times New Roman"/>
          <w:bCs/>
          <w:lang w:val="en"/>
        </w:rPr>
        <w:t xml:space="preserve"> maintains a comprehensive list of re</w:t>
      </w:r>
      <w:r w:rsidR="004F5D2F">
        <w:rPr>
          <w:rFonts w:ascii="Times New Roman" w:hAnsi="Times New Roman" w:cs="Times New Roman"/>
          <w:bCs/>
          <w:lang w:val="en"/>
        </w:rPr>
        <w:t>sources serving Gentry County residents (</w:t>
      </w:r>
      <w:hyperlink r:id="rId43" w:history="1">
        <w:r w:rsidR="004F5D2F" w:rsidRPr="00214643">
          <w:rPr>
            <w:rStyle w:val="Hyperlink"/>
            <w:rFonts w:ascii="Times New Roman" w:hAnsi="Times New Roman" w:cs="Times New Roman"/>
            <w:bCs/>
            <w:lang w:val="en"/>
          </w:rPr>
          <w:t>https://tricountyhd.com/gentry-county-resources/</w:t>
        </w:r>
      </w:hyperlink>
      <w:r w:rsidR="004F5D2F">
        <w:rPr>
          <w:rFonts w:ascii="Times New Roman" w:hAnsi="Times New Roman" w:cs="Times New Roman"/>
          <w:bCs/>
          <w:lang w:val="en"/>
        </w:rPr>
        <w:t xml:space="preserve">). </w:t>
      </w:r>
      <w:r w:rsidRPr="00627E21">
        <w:rPr>
          <w:rFonts w:ascii="Times New Roman" w:hAnsi="Times New Roman" w:cs="Times New Roman"/>
          <w:bCs/>
          <w:lang w:val="en"/>
        </w:rPr>
        <w:t xml:space="preserve">The Gentry County Resource Directory provides comprehensive support and services </w:t>
      </w:r>
      <w:r w:rsidR="004F5D2F">
        <w:rPr>
          <w:rFonts w:ascii="Times New Roman" w:hAnsi="Times New Roman" w:cs="Times New Roman"/>
          <w:bCs/>
          <w:lang w:val="en"/>
        </w:rPr>
        <w:t>for</w:t>
      </w:r>
      <w:r w:rsidRPr="00627E21">
        <w:rPr>
          <w:rFonts w:ascii="Times New Roman" w:hAnsi="Times New Roman" w:cs="Times New Roman"/>
          <w:bCs/>
          <w:lang w:val="en"/>
        </w:rPr>
        <w:t xml:space="preserve"> </w:t>
      </w:r>
      <w:r w:rsidR="004F5D2F">
        <w:rPr>
          <w:rFonts w:ascii="Times New Roman" w:hAnsi="Times New Roman" w:cs="Times New Roman"/>
          <w:bCs/>
          <w:lang w:val="en"/>
        </w:rPr>
        <w:t>various</w:t>
      </w:r>
      <w:r w:rsidRPr="00627E21">
        <w:rPr>
          <w:rFonts w:ascii="Times New Roman" w:hAnsi="Times New Roman" w:cs="Times New Roman"/>
          <w:bCs/>
          <w:lang w:val="en"/>
        </w:rPr>
        <w:t xml:space="preserve"> community needs. For abuse and assault support, North Star Advocacy Center and YWCA Victim Services offer crucial hotline and shelter assistance. The county’s ambulance services are accessible through emergency and non-emergency numbers, with multiple locations ensuring rapid response. Primary care clinics, including Mosaic Family Care and Northwest Health Services, provide healthcare across Albany, Stanberry, and King City, ensuring widespread coverage. The directory includes </w:t>
      </w:r>
      <w:r w:rsidR="004F5D2F">
        <w:rPr>
          <w:rFonts w:ascii="Times New Roman" w:hAnsi="Times New Roman" w:cs="Times New Roman"/>
          <w:bCs/>
          <w:lang w:val="en"/>
        </w:rPr>
        <w:t>daycare and early childhood education resources</w:t>
      </w:r>
      <w:r w:rsidRPr="00627E21">
        <w:rPr>
          <w:rFonts w:ascii="Times New Roman" w:hAnsi="Times New Roman" w:cs="Times New Roman"/>
          <w:bCs/>
          <w:lang w:val="en"/>
        </w:rPr>
        <w:t>, such as Albany Head Start and various childcare providers.</w:t>
      </w:r>
      <w:r w:rsidR="00C5074A">
        <w:rPr>
          <w:rFonts w:ascii="Times New Roman" w:hAnsi="Times New Roman" w:cs="Times New Roman"/>
          <w:bCs/>
          <w:lang w:val="en"/>
        </w:rPr>
        <w:t xml:space="preserve"> </w:t>
      </w:r>
      <w:r w:rsidR="004F5D2F">
        <w:rPr>
          <w:rFonts w:ascii="Times New Roman" w:hAnsi="Times New Roman" w:cs="Times New Roman"/>
          <w:bCs/>
          <w:lang w:val="en"/>
        </w:rPr>
        <w:t>Residents can access local services like Dr. Fallon L. Stiens Family Dental for dental care</w:t>
      </w:r>
      <w:r w:rsidRPr="00627E21">
        <w:rPr>
          <w:rFonts w:ascii="Times New Roman" w:hAnsi="Times New Roman" w:cs="Times New Roman"/>
          <w:bCs/>
          <w:lang w:val="en"/>
        </w:rPr>
        <w:t xml:space="preserve"> and regional facilities </w:t>
      </w:r>
      <w:r w:rsidR="00433344">
        <w:rPr>
          <w:rFonts w:ascii="Times New Roman" w:hAnsi="Times New Roman" w:cs="Times New Roman"/>
          <w:bCs/>
          <w:lang w:val="en"/>
        </w:rPr>
        <w:t>like</w:t>
      </w:r>
      <w:r w:rsidRPr="00627E21">
        <w:rPr>
          <w:rFonts w:ascii="Times New Roman" w:hAnsi="Times New Roman" w:cs="Times New Roman"/>
          <w:bCs/>
          <w:lang w:val="en"/>
        </w:rPr>
        <w:t xml:space="preserve"> Northwest Family Dental. Family support services include the Division of Family Services and Community Services of Gentry County, which assist with SNAP, TANF, Medicaid, energy, and utility assistance. </w:t>
      </w:r>
      <w:r w:rsidR="004F5D2F">
        <w:rPr>
          <w:rFonts w:ascii="Times New Roman" w:hAnsi="Times New Roman" w:cs="Times New Roman"/>
          <w:bCs/>
          <w:lang w:val="en"/>
        </w:rPr>
        <w:t>Organizations such as the Family Guidance Center provide mental health and counseling services</w:t>
      </w:r>
      <w:r w:rsidRPr="00627E21">
        <w:rPr>
          <w:rFonts w:ascii="Times New Roman" w:hAnsi="Times New Roman" w:cs="Times New Roman"/>
          <w:bCs/>
          <w:lang w:val="en"/>
        </w:rPr>
        <w:t xml:space="preserve">, with telehealth options available through Mosaic </w:t>
      </w:r>
      <w:r w:rsidRPr="00627E21">
        <w:rPr>
          <w:rFonts w:ascii="Times New Roman" w:hAnsi="Times New Roman" w:cs="Times New Roman"/>
          <w:bCs/>
          <w:lang w:val="en"/>
        </w:rPr>
        <w:lastRenderedPageBreak/>
        <w:t>Life Care, ensuring mental health support throughout the region.</w:t>
      </w:r>
      <w:r w:rsidR="00C5074A">
        <w:rPr>
          <w:rFonts w:ascii="Times New Roman" w:hAnsi="Times New Roman" w:cs="Times New Roman"/>
          <w:bCs/>
          <w:lang w:val="en"/>
        </w:rPr>
        <w:t xml:space="preserve"> </w:t>
      </w:r>
      <w:r w:rsidRPr="00627E21">
        <w:rPr>
          <w:rFonts w:ascii="Times New Roman" w:hAnsi="Times New Roman" w:cs="Times New Roman"/>
          <w:bCs/>
          <w:lang w:val="en"/>
        </w:rPr>
        <w:t xml:space="preserve">The directory highlights employment services, food assistance programs, and housing support, with Community Services of Gentry County playing a central role in facilitating these programs. </w:t>
      </w:r>
      <w:r w:rsidR="004F5D2F">
        <w:rPr>
          <w:rFonts w:ascii="Times New Roman" w:hAnsi="Times New Roman" w:cs="Times New Roman"/>
          <w:bCs/>
          <w:lang w:val="en"/>
        </w:rPr>
        <w:t xml:space="preserve">The </w:t>
      </w:r>
      <w:r w:rsidR="0091447F">
        <w:rPr>
          <w:rFonts w:ascii="Times New Roman" w:hAnsi="Times New Roman" w:cs="Times New Roman"/>
          <w:bCs/>
          <w:lang w:val="en"/>
        </w:rPr>
        <w:t>TCHD</w:t>
      </w:r>
      <w:r w:rsidR="004F5D2F">
        <w:rPr>
          <w:rFonts w:ascii="Times New Roman" w:hAnsi="Times New Roman" w:cs="Times New Roman"/>
          <w:bCs/>
          <w:lang w:val="en"/>
        </w:rPr>
        <w:t xml:space="preserve"> offers WIC services and healthcare education for maternal and child health</w:t>
      </w:r>
      <w:r w:rsidRPr="00627E21">
        <w:rPr>
          <w:rFonts w:ascii="Times New Roman" w:hAnsi="Times New Roman" w:cs="Times New Roman"/>
          <w:bCs/>
          <w:lang w:val="en"/>
        </w:rPr>
        <w:t>. Hospitals like Mosaic Medical Centers in Albany and Maryville provide essential healthcare, while Hy-Vee Pharmacy and Roger’s Pharmacy ensure medication access. Educational support programs, including Parents as Teachers and University of Missouri Extension services, further enhance community development.</w:t>
      </w:r>
      <w:r w:rsidR="00C5074A">
        <w:rPr>
          <w:rFonts w:ascii="Times New Roman" w:hAnsi="Times New Roman" w:cs="Times New Roman"/>
          <w:bCs/>
          <w:lang w:val="en"/>
        </w:rPr>
        <w:t xml:space="preserve"> </w:t>
      </w:r>
      <w:r w:rsidRPr="00627E21">
        <w:rPr>
          <w:rFonts w:ascii="Times New Roman" w:hAnsi="Times New Roman" w:cs="Times New Roman"/>
          <w:bCs/>
          <w:lang w:val="en"/>
        </w:rPr>
        <w:t xml:space="preserve">The directory also includes resources for HIV/STD testing, tax assistance, thrift stores, and weatherization programs, ensuring residents </w:t>
      </w:r>
      <w:r w:rsidR="004F5D2F">
        <w:rPr>
          <w:rFonts w:ascii="Times New Roman" w:hAnsi="Times New Roman" w:cs="Times New Roman"/>
          <w:bCs/>
          <w:lang w:val="en"/>
        </w:rPr>
        <w:t>can access</w:t>
      </w:r>
      <w:r w:rsidRPr="00627E21">
        <w:rPr>
          <w:rFonts w:ascii="Times New Roman" w:hAnsi="Times New Roman" w:cs="Times New Roman"/>
          <w:bCs/>
          <w:lang w:val="en"/>
        </w:rPr>
        <w:t xml:space="preserve"> a wide range of support services. </w:t>
      </w:r>
      <w:r w:rsidR="008D646A">
        <w:rPr>
          <w:rFonts w:ascii="Times New Roman" w:hAnsi="Times New Roman" w:cs="Times New Roman"/>
          <w:bCs/>
          <w:lang w:val="en"/>
        </w:rPr>
        <w:t>T</w:t>
      </w:r>
      <w:r w:rsidRPr="00627E21">
        <w:rPr>
          <w:rFonts w:ascii="Times New Roman" w:hAnsi="Times New Roman" w:cs="Times New Roman"/>
          <w:bCs/>
          <w:lang w:val="en"/>
        </w:rPr>
        <w:t xml:space="preserve">he Gentry County Resource Directory is </w:t>
      </w:r>
      <w:r w:rsidR="00FC1940">
        <w:rPr>
          <w:rFonts w:ascii="Times New Roman" w:hAnsi="Times New Roman" w:cs="Times New Roman"/>
          <w:bCs/>
          <w:lang w:val="en"/>
        </w:rPr>
        <w:t>essential to</w:t>
      </w:r>
      <w:r w:rsidRPr="00627E21">
        <w:rPr>
          <w:rFonts w:ascii="Times New Roman" w:hAnsi="Times New Roman" w:cs="Times New Roman"/>
          <w:bCs/>
          <w:lang w:val="en"/>
        </w:rPr>
        <w:t xml:space="preserve"> </w:t>
      </w:r>
      <w:r w:rsidR="004F5D2F">
        <w:rPr>
          <w:rFonts w:ascii="Times New Roman" w:hAnsi="Times New Roman" w:cs="Times New Roman"/>
          <w:bCs/>
          <w:lang w:val="en"/>
        </w:rPr>
        <w:t>connecting residents to critical services to improve</w:t>
      </w:r>
      <w:r w:rsidRPr="00627E21">
        <w:rPr>
          <w:rFonts w:ascii="Times New Roman" w:hAnsi="Times New Roman" w:cs="Times New Roman"/>
          <w:bCs/>
          <w:lang w:val="en"/>
        </w:rPr>
        <w:t xml:space="preserve"> </w:t>
      </w:r>
      <w:r w:rsidR="00433344">
        <w:rPr>
          <w:rFonts w:ascii="Times New Roman" w:hAnsi="Times New Roman" w:cs="Times New Roman"/>
          <w:bCs/>
          <w:lang w:val="en"/>
        </w:rPr>
        <w:t>community health, safety, and overall well-being</w:t>
      </w:r>
      <w:r w:rsidRPr="00627E21">
        <w:rPr>
          <w:rFonts w:ascii="Times New Roman" w:hAnsi="Times New Roman" w:cs="Times New Roman"/>
          <w:bCs/>
          <w:lang w:val="en"/>
        </w:rPr>
        <w:t>.</w:t>
      </w:r>
    </w:p>
    <w:p w14:paraId="50781688" w14:textId="77777777" w:rsidR="00C5074A" w:rsidRDefault="00C5074A" w:rsidP="004F5D2F">
      <w:pPr>
        <w:spacing w:after="0" w:line="480" w:lineRule="auto"/>
        <w:rPr>
          <w:rFonts w:ascii="Times New Roman" w:hAnsi="Times New Roman" w:cs="Times New Roman"/>
          <w:bCs/>
          <w:i/>
          <w:iCs/>
          <w:lang w:val="en"/>
        </w:rPr>
      </w:pPr>
      <w:r w:rsidRPr="00C5074A">
        <w:rPr>
          <w:rFonts w:ascii="Times New Roman" w:hAnsi="Times New Roman" w:cs="Times New Roman"/>
          <w:bCs/>
          <w:i/>
          <w:iCs/>
          <w:lang w:val="en"/>
        </w:rPr>
        <w:t>Dekalb County</w:t>
      </w:r>
    </w:p>
    <w:p w14:paraId="5CC4E782" w14:textId="5B007AB6" w:rsidR="000860A9" w:rsidRPr="00C5074A" w:rsidRDefault="001F477B" w:rsidP="004115CA">
      <w:pPr>
        <w:spacing w:after="0" w:line="480" w:lineRule="auto"/>
        <w:ind w:firstLine="720"/>
        <w:rPr>
          <w:rFonts w:ascii="Times New Roman" w:hAnsi="Times New Roman" w:cs="Times New Roman"/>
          <w:b/>
          <w:i/>
          <w:iCs/>
          <w:lang w:val="en"/>
        </w:rPr>
      </w:pPr>
      <w:r w:rsidRPr="001F477B">
        <w:rPr>
          <w:rFonts w:ascii="Times New Roman" w:hAnsi="Times New Roman" w:cs="Times New Roman"/>
          <w:bCs/>
          <w:lang w:val="en"/>
        </w:rPr>
        <w:t xml:space="preserve">The Tri-County Health Department maintains a comprehensive list of resources serving </w:t>
      </w:r>
      <w:r>
        <w:rPr>
          <w:rFonts w:ascii="Times New Roman" w:hAnsi="Times New Roman" w:cs="Times New Roman"/>
          <w:bCs/>
          <w:lang w:val="en"/>
        </w:rPr>
        <w:t>Dekalb</w:t>
      </w:r>
      <w:r w:rsidRPr="001F477B">
        <w:rPr>
          <w:rFonts w:ascii="Times New Roman" w:hAnsi="Times New Roman" w:cs="Times New Roman"/>
          <w:bCs/>
          <w:lang w:val="en"/>
        </w:rPr>
        <w:t xml:space="preserve"> residents</w:t>
      </w:r>
      <w:r>
        <w:rPr>
          <w:rFonts w:ascii="Times New Roman" w:hAnsi="Times New Roman" w:cs="Times New Roman"/>
          <w:bCs/>
          <w:lang w:val="en"/>
        </w:rPr>
        <w:t xml:space="preserve"> (</w:t>
      </w:r>
      <w:hyperlink r:id="rId44" w:history="1">
        <w:r w:rsidRPr="00214643">
          <w:rPr>
            <w:rStyle w:val="Hyperlink"/>
            <w:rFonts w:ascii="Times New Roman" w:hAnsi="Times New Roman" w:cs="Times New Roman"/>
            <w:bCs/>
            <w:lang w:val="en"/>
          </w:rPr>
          <w:t>https://tricountyhd.com/dekalb-county-resources/</w:t>
        </w:r>
      </w:hyperlink>
      <w:r>
        <w:rPr>
          <w:rFonts w:ascii="Times New Roman" w:hAnsi="Times New Roman" w:cs="Times New Roman"/>
          <w:bCs/>
          <w:lang w:val="en"/>
        </w:rPr>
        <w:t xml:space="preserve">). </w:t>
      </w:r>
      <w:r w:rsidR="00A36ACE" w:rsidRPr="00A36ACE">
        <w:rPr>
          <w:rFonts w:ascii="Times New Roman" w:hAnsi="Times New Roman" w:cs="Times New Roman"/>
          <w:bCs/>
          <w:lang w:val="en"/>
        </w:rPr>
        <w:t xml:space="preserve">The DeKalb County Resource Directory offers </w:t>
      </w:r>
      <w:r>
        <w:rPr>
          <w:rFonts w:ascii="Times New Roman" w:hAnsi="Times New Roman" w:cs="Times New Roman"/>
          <w:bCs/>
          <w:lang w:val="en"/>
        </w:rPr>
        <w:t>comprehensive</w:t>
      </w:r>
      <w:r w:rsidR="00A36ACE" w:rsidRPr="00A36ACE">
        <w:rPr>
          <w:rFonts w:ascii="Times New Roman" w:hAnsi="Times New Roman" w:cs="Times New Roman"/>
          <w:bCs/>
          <w:lang w:val="en"/>
        </w:rPr>
        <w:t xml:space="preserve"> services </w:t>
      </w:r>
      <w:r>
        <w:rPr>
          <w:rFonts w:ascii="Times New Roman" w:hAnsi="Times New Roman" w:cs="Times New Roman"/>
          <w:bCs/>
          <w:lang w:val="en"/>
        </w:rPr>
        <w:t>to support resident's health and well-being</w:t>
      </w:r>
      <w:r w:rsidR="00A36ACE" w:rsidRPr="00A36ACE">
        <w:rPr>
          <w:rFonts w:ascii="Times New Roman" w:hAnsi="Times New Roman" w:cs="Times New Roman"/>
          <w:bCs/>
          <w:lang w:val="en"/>
        </w:rPr>
        <w:t xml:space="preserve">. For abuse and assault support, resources include the North Star Advocacy Center and the YWCA Victim Services, which provide emergency hotlines and shelter options. Emergency medical services are accessible through non-emergency dispatch centers in Cameron and the YWCA hotline in Saint Joseph. The directory includes several primary care clinics like Maysville Family Health and Walnut Medical Clinic in Cameron. Dental services are available across multiple locations, including the Cameron Dental Center and Ostendorf Family Dentistry. For social services, the Division of Family Services in DeKalb County and Buchanan County offers various assistance programs, including SNAP/TANF and Medicaid. Community Action Partnership addresses energy and housing assistance needs and provides food aid through local pantries like Living Hope Food Pantry. Employment support and counseling services are also provided by agencies such as the Family Guidance Center, which offers children's counseling at local schools. </w:t>
      </w:r>
      <w:r w:rsidR="00A36ACE" w:rsidRPr="00A36ACE">
        <w:rPr>
          <w:rFonts w:ascii="Times New Roman" w:hAnsi="Times New Roman" w:cs="Times New Roman"/>
          <w:bCs/>
          <w:lang w:val="en"/>
        </w:rPr>
        <w:lastRenderedPageBreak/>
        <w:t xml:space="preserve">Healthcare facilities like Cameron Regional Medical Center and Mosaic Medical Center in Saint Joseph ensure emergency and specialized medical services. </w:t>
      </w:r>
      <w:r>
        <w:rPr>
          <w:rFonts w:ascii="Times New Roman" w:hAnsi="Times New Roman" w:cs="Times New Roman"/>
          <w:bCs/>
          <w:lang w:val="en"/>
        </w:rPr>
        <w:t xml:space="preserve">The </w:t>
      </w:r>
      <w:r w:rsidR="0091447F">
        <w:rPr>
          <w:rFonts w:ascii="Times New Roman" w:hAnsi="Times New Roman" w:cs="Times New Roman"/>
          <w:bCs/>
          <w:lang w:val="en"/>
        </w:rPr>
        <w:t>TCHD</w:t>
      </w:r>
      <w:r>
        <w:rPr>
          <w:rFonts w:ascii="Times New Roman" w:hAnsi="Times New Roman" w:cs="Times New Roman"/>
          <w:bCs/>
          <w:lang w:val="en"/>
        </w:rPr>
        <w:t xml:space="preserve"> also</w:t>
      </w:r>
      <w:r w:rsidR="00A36ACE" w:rsidRPr="00A36ACE">
        <w:rPr>
          <w:rFonts w:ascii="Times New Roman" w:hAnsi="Times New Roman" w:cs="Times New Roman"/>
          <w:bCs/>
          <w:lang w:val="en"/>
        </w:rPr>
        <w:t xml:space="preserve"> offers HIV/STD testing and health education, emphasizing preventative health. Pharmacies, utility support services, and thrift stores, such as Randolph Pharmacy and Living Hope Thrift Store, provide further community support, while educational programs like Head Start and Parents as Teachers enhance early childhood development and family engagement.</w:t>
      </w:r>
      <w:r w:rsidR="000860A9" w:rsidRPr="00C5074A">
        <w:rPr>
          <w:rFonts w:ascii="Times New Roman" w:hAnsi="Times New Roman" w:cs="Times New Roman"/>
          <w:b/>
          <w:i/>
          <w:iCs/>
          <w:lang w:val="en"/>
        </w:rPr>
        <w:br w:type="page"/>
      </w:r>
    </w:p>
    <w:p w14:paraId="5FE6E48B" w14:textId="77777777" w:rsidR="005C08E4" w:rsidRDefault="00D12664" w:rsidP="005C08E4">
      <w:pPr>
        <w:jc w:val="center"/>
        <w:rPr>
          <w:rFonts w:ascii="Times New Roman" w:hAnsi="Times New Roman" w:cs="Times New Roman"/>
          <w:b/>
          <w:sz w:val="28"/>
          <w:szCs w:val="28"/>
          <w:lang w:val="en"/>
        </w:rPr>
      </w:pPr>
      <w:r w:rsidRPr="00D21D8D">
        <w:rPr>
          <w:rFonts w:ascii="Times New Roman" w:hAnsi="Times New Roman" w:cs="Times New Roman"/>
          <w:b/>
          <w:sz w:val="28"/>
          <w:szCs w:val="28"/>
          <w:lang w:val="en"/>
        </w:rPr>
        <w:lastRenderedPageBreak/>
        <w:t>S</w:t>
      </w:r>
      <w:r w:rsidR="005C08E4">
        <w:rPr>
          <w:rFonts w:ascii="Times New Roman" w:hAnsi="Times New Roman" w:cs="Times New Roman"/>
          <w:b/>
          <w:sz w:val="28"/>
          <w:szCs w:val="28"/>
          <w:lang w:val="en"/>
        </w:rPr>
        <w:t>ummary of Findings</w:t>
      </w:r>
    </w:p>
    <w:p w14:paraId="1AECDAB1" w14:textId="7267131F" w:rsidR="005C08E4" w:rsidRDefault="005C08E4" w:rsidP="004115CA">
      <w:pPr>
        <w:spacing w:after="0" w:line="480" w:lineRule="auto"/>
        <w:ind w:firstLine="720"/>
        <w:rPr>
          <w:rFonts w:ascii="Times New Roman" w:hAnsi="Times New Roman" w:cs="Times New Roman"/>
          <w:lang w:val="en"/>
        </w:rPr>
      </w:pPr>
      <w:r w:rsidRPr="005C08E4">
        <w:rPr>
          <w:rFonts w:ascii="Times New Roman" w:hAnsi="Times New Roman" w:cs="Times New Roman"/>
          <w:lang w:val="en"/>
        </w:rPr>
        <w:t xml:space="preserve">The CHA conducted by Viking Emergency Preparedness Consultants, LLC for the Tri-County region identifies </w:t>
      </w:r>
      <w:r>
        <w:rPr>
          <w:rFonts w:ascii="Times New Roman" w:hAnsi="Times New Roman" w:cs="Times New Roman"/>
          <w:lang w:val="en"/>
        </w:rPr>
        <w:t>critical</w:t>
      </w:r>
      <w:r w:rsidRPr="005C08E4">
        <w:rPr>
          <w:rFonts w:ascii="Times New Roman" w:hAnsi="Times New Roman" w:cs="Times New Roman"/>
          <w:lang w:val="en"/>
        </w:rPr>
        <w:t xml:space="preserve"> health needs, disparities, and strengths across </w:t>
      </w:r>
      <w:r w:rsidR="00BC12A2">
        <w:rPr>
          <w:rFonts w:ascii="Times New Roman" w:hAnsi="Times New Roman" w:cs="Times New Roman"/>
          <w:lang w:val="en"/>
        </w:rPr>
        <w:t>Dekalb</w:t>
      </w:r>
      <w:r w:rsidRPr="005C08E4">
        <w:rPr>
          <w:rFonts w:ascii="Times New Roman" w:hAnsi="Times New Roman" w:cs="Times New Roman"/>
          <w:lang w:val="en"/>
        </w:rPr>
        <w:t xml:space="preserve"> and Gentry Counties. Utilizing a MAPP 2.0 framework, the assessment integrates quantitative data, surveys, and qualitative insights to build a detailed picture of social determinants and health challenges, such as chronic diseases, mental health, and healthcare access. Both counties face similar issues</w:t>
      </w:r>
      <w:r>
        <w:rPr>
          <w:rFonts w:ascii="Times New Roman" w:hAnsi="Times New Roman" w:cs="Times New Roman"/>
          <w:lang w:val="en"/>
        </w:rPr>
        <w:t>,</w:t>
      </w:r>
      <w:r w:rsidRPr="005C08E4">
        <w:rPr>
          <w:rFonts w:ascii="Times New Roman" w:hAnsi="Times New Roman" w:cs="Times New Roman"/>
          <w:lang w:val="en"/>
        </w:rPr>
        <w:t xml:space="preserve"> including aging populations, economic instability, and limited healthcare infrastructure, which impede the management of chronic illnesses like obesity, diabetes, and cardiovascular conditions. Specific challenges highlighted include high poverty rates, transportation barriers, and the need for expanded mental health and substance use resources. Despite these issues, the CHA recognizes existing community assets that can be leveraged to develop targeted interventions.</w:t>
      </w:r>
    </w:p>
    <w:p w14:paraId="70C3BABF" w14:textId="6418C3CC" w:rsidR="00BC33B2" w:rsidRPr="005C08E4" w:rsidRDefault="005C08E4" w:rsidP="004115CA">
      <w:pPr>
        <w:spacing w:after="0" w:line="480" w:lineRule="auto"/>
        <w:ind w:firstLine="720"/>
        <w:rPr>
          <w:rFonts w:ascii="Times New Roman" w:hAnsi="Times New Roman" w:cs="Times New Roman"/>
          <w:lang w:val="en"/>
        </w:rPr>
      </w:pPr>
      <w:r w:rsidRPr="005C08E4">
        <w:rPr>
          <w:rFonts w:ascii="Times New Roman" w:hAnsi="Times New Roman" w:cs="Times New Roman"/>
          <w:lang w:val="en"/>
        </w:rPr>
        <w:t xml:space="preserve">Furthermore, findings emphasize the importance of addressing social determinants such as housing, transportation, and economic stability to improve health outcomes. The CHA also outlines the need for focused maternal and child health strategies, given the fluctuations in birth outcomes and infant mortality rates, particularly in Gentry County. Data collection methods included community surveys and assessments, with less than a 1% completion rate based on population estimates. Results show that </w:t>
      </w:r>
      <w:r>
        <w:rPr>
          <w:rFonts w:ascii="Times New Roman" w:hAnsi="Times New Roman" w:cs="Times New Roman"/>
          <w:lang w:val="en"/>
        </w:rPr>
        <w:t>most survey participants were female</w:t>
      </w:r>
      <w:r w:rsidRPr="005C08E4">
        <w:rPr>
          <w:rFonts w:ascii="Times New Roman" w:hAnsi="Times New Roman" w:cs="Times New Roman"/>
          <w:lang w:val="en"/>
        </w:rPr>
        <w:t xml:space="preserve">s and identified priority issues like education, safe housing, and transportation. The assessment underscores the need for a coordinated approach in the forthcoming CHIP to align resources, expand healthcare access, and enhance preventive care services, fostering healthier communities across the </w:t>
      </w:r>
      <w:r>
        <w:rPr>
          <w:rFonts w:ascii="Times New Roman" w:hAnsi="Times New Roman" w:cs="Times New Roman"/>
          <w:lang w:val="en"/>
        </w:rPr>
        <w:t xml:space="preserve">counties the </w:t>
      </w:r>
      <w:r w:rsidR="0091447F">
        <w:rPr>
          <w:rFonts w:ascii="Times New Roman" w:hAnsi="Times New Roman" w:cs="Times New Roman"/>
          <w:lang w:val="en"/>
        </w:rPr>
        <w:t>TCHD</w:t>
      </w:r>
      <w:r>
        <w:rPr>
          <w:rFonts w:ascii="Times New Roman" w:hAnsi="Times New Roman" w:cs="Times New Roman"/>
          <w:lang w:val="en"/>
        </w:rPr>
        <w:t xml:space="preserve"> serves</w:t>
      </w:r>
      <w:r w:rsidRPr="005C08E4">
        <w:rPr>
          <w:rFonts w:ascii="Times New Roman" w:hAnsi="Times New Roman" w:cs="Times New Roman"/>
          <w:lang w:val="en"/>
        </w:rPr>
        <w:t>.</w:t>
      </w:r>
      <w:r w:rsidR="00BC33B2" w:rsidRPr="005C08E4">
        <w:rPr>
          <w:rFonts w:ascii="Times New Roman" w:hAnsi="Times New Roman" w:cs="Times New Roman"/>
          <w:lang w:val="en"/>
        </w:rPr>
        <w:br w:type="page"/>
      </w:r>
    </w:p>
    <w:p w14:paraId="5645EC96" w14:textId="407B3664" w:rsidR="00D12664" w:rsidRDefault="00D21D8D" w:rsidP="00401CAA">
      <w:pPr>
        <w:jc w:val="center"/>
        <w:rPr>
          <w:rFonts w:ascii="Times New Roman" w:hAnsi="Times New Roman" w:cs="Times New Roman"/>
          <w:b/>
          <w:bCs/>
          <w:sz w:val="28"/>
          <w:szCs w:val="28"/>
          <w:lang w:val="en"/>
        </w:rPr>
      </w:pPr>
      <w:r w:rsidRPr="00D21D8D">
        <w:rPr>
          <w:rFonts w:ascii="Times New Roman" w:hAnsi="Times New Roman" w:cs="Times New Roman"/>
          <w:b/>
          <w:bCs/>
          <w:sz w:val="28"/>
          <w:szCs w:val="28"/>
          <w:lang w:val="en"/>
        </w:rPr>
        <w:lastRenderedPageBreak/>
        <w:t>R</w:t>
      </w:r>
      <w:r w:rsidR="00401CAA">
        <w:rPr>
          <w:rFonts w:ascii="Times New Roman" w:hAnsi="Times New Roman" w:cs="Times New Roman"/>
          <w:b/>
          <w:bCs/>
          <w:sz w:val="28"/>
          <w:szCs w:val="28"/>
          <w:lang w:val="en"/>
        </w:rPr>
        <w:t>ecommendations and Priority Health Issues</w:t>
      </w:r>
    </w:p>
    <w:p w14:paraId="6CF11E78" w14:textId="007CFA0C" w:rsidR="00622B4B" w:rsidRPr="00622B4B" w:rsidRDefault="00622B4B" w:rsidP="004115CA">
      <w:pPr>
        <w:spacing w:after="0" w:line="480" w:lineRule="auto"/>
        <w:ind w:firstLine="720"/>
        <w:rPr>
          <w:rFonts w:ascii="Times New Roman" w:hAnsi="Times New Roman" w:cs="Times New Roman"/>
          <w:lang w:val="en"/>
        </w:rPr>
      </w:pPr>
      <w:r>
        <w:rPr>
          <w:rFonts w:ascii="Times New Roman" w:hAnsi="Times New Roman" w:cs="Times New Roman"/>
          <w:lang w:val="en"/>
        </w:rPr>
        <w:t xml:space="preserve">Based on the comprehensive CHA for </w:t>
      </w:r>
      <w:r w:rsidR="00BC12A2">
        <w:rPr>
          <w:rFonts w:ascii="Times New Roman" w:hAnsi="Times New Roman" w:cs="Times New Roman"/>
          <w:lang w:val="en"/>
        </w:rPr>
        <w:t>Dekalb</w:t>
      </w:r>
      <w:r>
        <w:rPr>
          <w:rFonts w:ascii="Times New Roman" w:hAnsi="Times New Roman" w:cs="Times New Roman"/>
          <w:lang w:val="en"/>
        </w:rPr>
        <w:t xml:space="preserve"> and Gentry Counties, the primary health priorities for the </w:t>
      </w:r>
      <w:r w:rsidR="0091447F">
        <w:rPr>
          <w:rFonts w:ascii="Times New Roman" w:hAnsi="Times New Roman" w:cs="Times New Roman"/>
          <w:lang w:val="en"/>
        </w:rPr>
        <w:t>TCHD</w:t>
      </w:r>
      <w:r w:rsidRPr="00622B4B">
        <w:rPr>
          <w:rFonts w:ascii="Times New Roman" w:hAnsi="Times New Roman" w:cs="Times New Roman"/>
          <w:lang w:val="en"/>
        </w:rPr>
        <w:t xml:space="preserve"> focus on several critical areas. These include managing chronic diseases such as obesity, diabetes, cardiovascular conditions, and hypertension, which are prevalent due to physical inactivity and poor dietary habits. Mental health and substance use also emerge as significant concerns, with limited access to mental health services and high rates of alcohol and tobacco use. Additionally, healthcare access and infrastructure pose challenges, as provider shortages and transportation barriers </w:t>
      </w:r>
      <w:r>
        <w:rPr>
          <w:rFonts w:ascii="Times New Roman" w:hAnsi="Times New Roman" w:cs="Times New Roman"/>
          <w:lang w:val="en"/>
        </w:rPr>
        <w:t>main</w:t>
      </w:r>
      <w:r w:rsidRPr="00622B4B">
        <w:rPr>
          <w:rFonts w:ascii="Times New Roman" w:hAnsi="Times New Roman" w:cs="Times New Roman"/>
          <w:lang w:val="en"/>
        </w:rPr>
        <w:t>ly affect low-income and elderly populations. Maternal and child health is another priority area, with Gentry County displaying high infant mortality rates and variable birth outcomes due to limited maternal and pediatric care services. The assessment also highlights the impact of social determinants of health, such as high poverty rates, economic instability, inadequate housing, and transportation limitations, which significantly influence health outcomes.</w:t>
      </w:r>
    </w:p>
    <w:p w14:paraId="0382C7CE" w14:textId="39C02D98" w:rsidR="00622B4B" w:rsidRDefault="00622B4B" w:rsidP="004115CA">
      <w:pPr>
        <w:spacing w:after="0" w:line="480" w:lineRule="auto"/>
        <w:ind w:firstLine="720"/>
        <w:rPr>
          <w:rFonts w:ascii="Times New Roman" w:hAnsi="Times New Roman" w:cs="Times New Roman"/>
          <w:lang w:val="en"/>
        </w:rPr>
      </w:pPr>
      <w:r w:rsidRPr="00622B4B">
        <w:rPr>
          <w:rFonts w:ascii="Times New Roman" w:hAnsi="Times New Roman" w:cs="Times New Roman"/>
          <w:lang w:val="en"/>
        </w:rPr>
        <w:t xml:space="preserve">To address these issues, the department should expand healthcare access by increasing provider availability through partnerships and telehealth services, focusing on primary care, mental health, and substance use treatment. Promoting preventive health programs </w:t>
      </w:r>
      <w:r>
        <w:rPr>
          <w:rFonts w:ascii="Times New Roman" w:hAnsi="Times New Roman" w:cs="Times New Roman"/>
          <w:lang w:val="en"/>
        </w:rPr>
        <w:t>emphasizing</w:t>
      </w:r>
      <w:r w:rsidRPr="00622B4B">
        <w:rPr>
          <w:rFonts w:ascii="Times New Roman" w:hAnsi="Times New Roman" w:cs="Times New Roman"/>
          <w:lang w:val="en"/>
        </w:rPr>
        <w:t xml:space="preserve"> physical activity, nutrition, and tobacco/alcohol cessation is crucial for reducing chronic disease prevalence. Enhancing emergency response times and developing transportation initiatives are also recommended to ensure rural residents can access healthcare facilities promptly. Furthermore, strengthening maternal and child health services through mobile clinics, prenatal education, and telehealth support is essential to improving birth outcomes and reducing infant mortality. Finally, addressing the social determinants of health is critical, involving collaborations with community organizations to improve housing, education, and employment opportunities, alongside policy development </w:t>
      </w:r>
      <w:r>
        <w:rPr>
          <w:rFonts w:ascii="Times New Roman" w:hAnsi="Times New Roman" w:cs="Times New Roman"/>
          <w:lang w:val="en"/>
        </w:rPr>
        <w:t>to enhance economic stability and reduce</w:t>
      </w:r>
      <w:r w:rsidRPr="00622B4B">
        <w:rPr>
          <w:rFonts w:ascii="Times New Roman" w:hAnsi="Times New Roman" w:cs="Times New Roman"/>
          <w:lang w:val="en"/>
        </w:rPr>
        <w:t xml:space="preserve"> poverty. These comprehensive priorities and recommendations aim to build a healthier, more equitable community by tackling the most pressing health challenges while leveraging existing community resources.</w:t>
      </w:r>
    </w:p>
    <w:p w14:paraId="0C116DFD" w14:textId="77777777" w:rsidR="00622B4B" w:rsidRDefault="00622B4B">
      <w:pPr>
        <w:rPr>
          <w:rFonts w:ascii="Times New Roman" w:hAnsi="Times New Roman" w:cs="Times New Roman"/>
          <w:b/>
          <w:bCs/>
          <w:lang w:val="en"/>
        </w:rPr>
      </w:pPr>
      <w:r>
        <w:rPr>
          <w:rFonts w:ascii="Times New Roman" w:hAnsi="Times New Roman" w:cs="Times New Roman"/>
          <w:b/>
          <w:bCs/>
          <w:lang w:val="en"/>
        </w:rPr>
        <w:br w:type="page"/>
      </w:r>
    </w:p>
    <w:p w14:paraId="75974984" w14:textId="1CA1F3C4" w:rsidR="00622B4B" w:rsidRPr="00622B4B" w:rsidRDefault="00622B4B" w:rsidP="00622B4B">
      <w:pPr>
        <w:jc w:val="center"/>
        <w:rPr>
          <w:rFonts w:ascii="Times New Roman" w:hAnsi="Times New Roman" w:cs="Times New Roman"/>
          <w:b/>
          <w:bCs/>
          <w:sz w:val="28"/>
          <w:szCs w:val="28"/>
          <w:lang w:val="en"/>
        </w:rPr>
      </w:pPr>
      <w:r w:rsidRPr="00622B4B">
        <w:rPr>
          <w:rFonts w:ascii="Times New Roman" w:hAnsi="Times New Roman" w:cs="Times New Roman"/>
          <w:b/>
          <w:bCs/>
          <w:sz w:val="28"/>
          <w:szCs w:val="28"/>
          <w:lang w:val="en"/>
        </w:rPr>
        <w:lastRenderedPageBreak/>
        <w:t>Targeted Strategies and Interventions</w:t>
      </w:r>
    </w:p>
    <w:p w14:paraId="67BC9C3D" w14:textId="5D424F92" w:rsidR="003F64BD" w:rsidRDefault="00622B4B" w:rsidP="004115CA">
      <w:pPr>
        <w:spacing w:after="0" w:line="480" w:lineRule="auto"/>
        <w:ind w:firstLine="720"/>
        <w:rPr>
          <w:rFonts w:ascii="Times New Roman" w:hAnsi="Times New Roman" w:cs="Times New Roman"/>
          <w:lang w:val="en"/>
        </w:rPr>
      </w:pPr>
      <w:r w:rsidRPr="00622B4B">
        <w:rPr>
          <w:rFonts w:ascii="Times New Roman" w:hAnsi="Times New Roman" w:cs="Times New Roman"/>
          <w:lang w:val="en"/>
        </w:rPr>
        <w:t>To address the health priorities identified in the CHA, the</w:t>
      </w:r>
      <w:r w:rsidR="0091447F">
        <w:rPr>
          <w:rFonts w:ascii="Times New Roman" w:hAnsi="Times New Roman" w:cs="Times New Roman"/>
          <w:lang w:val="en"/>
        </w:rPr>
        <w:t xml:space="preserve"> TCHD</w:t>
      </w:r>
      <w:r w:rsidRPr="00622B4B">
        <w:rPr>
          <w:rFonts w:ascii="Times New Roman" w:hAnsi="Times New Roman" w:cs="Times New Roman"/>
          <w:lang w:val="en"/>
        </w:rPr>
        <w:t xml:space="preserve"> should implement a range of targeted strategies and interventions. For chronic disease management and prevention, the department can develop community-based physical activity programs</w:t>
      </w:r>
      <w:r w:rsidR="003F64BD">
        <w:rPr>
          <w:rFonts w:ascii="Times New Roman" w:hAnsi="Times New Roman" w:cs="Times New Roman"/>
          <w:lang w:val="en"/>
        </w:rPr>
        <w:t xml:space="preserve"> like walking groups and fitness classes</w:t>
      </w:r>
      <w:r w:rsidRPr="00622B4B">
        <w:rPr>
          <w:rFonts w:ascii="Times New Roman" w:hAnsi="Times New Roman" w:cs="Times New Roman"/>
          <w:lang w:val="en"/>
        </w:rPr>
        <w:t xml:space="preserve"> and partner with local parks and centers. It is also crucial to enhance nutrition education and access by collaborating with schools, food banks, and farmers' markets to promote healthy eating and offer cooking classes for adults and children. Mobile clinics and community health fairs should be established to provide free or low-cost screenings for hypertension, diabetes, and obesity, supported by nurse-led teams to manage these chronic conditions. For mental health and substance use services, expanding telehealth options will reduce geographical and transportation barriers, especially in rural areas. The department can also expand substance use prevention and treatment facilities, including support groups like Alcoholics Anonymous and educational campaigns focusing on prevention and harm reduction.</w:t>
      </w:r>
    </w:p>
    <w:p w14:paraId="51806272" w14:textId="7B96EADA" w:rsidR="00622B4B" w:rsidRPr="00622B4B" w:rsidRDefault="00622B4B" w:rsidP="004115CA">
      <w:pPr>
        <w:spacing w:after="0" w:line="480" w:lineRule="auto"/>
        <w:ind w:firstLine="720"/>
        <w:rPr>
          <w:rFonts w:ascii="Times New Roman" w:hAnsi="Times New Roman" w:cs="Times New Roman"/>
          <w:lang w:val="en"/>
        </w:rPr>
      </w:pPr>
      <w:r w:rsidRPr="00622B4B">
        <w:rPr>
          <w:rFonts w:ascii="Times New Roman" w:hAnsi="Times New Roman" w:cs="Times New Roman"/>
          <w:lang w:val="en"/>
        </w:rPr>
        <w:t>Additionally, deploying mental health professionals in schools, workplaces, and community centers will increase access to counseling services and mental health education.</w:t>
      </w:r>
      <w:r w:rsidR="000A1C9B">
        <w:rPr>
          <w:rFonts w:ascii="Times New Roman" w:hAnsi="Times New Roman" w:cs="Times New Roman"/>
          <w:lang w:val="en"/>
        </w:rPr>
        <w:t xml:space="preserve"> </w:t>
      </w:r>
      <w:r w:rsidRPr="00622B4B">
        <w:rPr>
          <w:rFonts w:ascii="Times New Roman" w:hAnsi="Times New Roman" w:cs="Times New Roman"/>
          <w:lang w:val="en"/>
        </w:rPr>
        <w:t>To enhance healthcare access and infrastructure, introducing mobile health clinics in remote areas to provide primary care, maternal health services, and vaccinations is essential. Developing transportation solutions, such as community shuttles or ride-share programs, will further help residents access medical services. To address the shortage of healthcare providers, the department should collaborate with medical schools to create incentives like loan repayment programs and housing assistance for practitioners willing to work in the area.</w:t>
      </w:r>
      <w:r w:rsidR="000A1C9B">
        <w:rPr>
          <w:rFonts w:ascii="Times New Roman" w:hAnsi="Times New Roman" w:cs="Times New Roman"/>
          <w:lang w:val="en"/>
        </w:rPr>
        <w:t xml:space="preserve"> </w:t>
      </w:r>
      <w:r w:rsidRPr="00622B4B">
        <w:rPr>
          <w:rFonts w:ascii="Times New Roman" w:hAnsi="Times New Roman" w:cs="Times New Roman"/>
          <w:lang w:val="en"/>
        </w:rPr>
        <w:t>For maternal and child health, the department should implement mobile prenatal clinics and establish support groups for new mothers to promote breastfeeding and maternal education. Home-visiting programs by nurses for high-risk mothers and infants will ensure regular check-ups and support. Coordinating child health screenings and immunization drives in schools and community centers will also be critical in providing preventive care for children.</w:t>
      </w:r>
      <w:r w:rsidR="000A1C9B">
        <w:rPr>
          <w:rFonts w:ascii="Times New Roman" w:hAnsi="Times New Roman" w:cs="Times New Roman"/>
          <w:lang w:val="en"/>
        </w:rPr>
        <w:t xml:space="preserve"> </w:t>
      </w:r>
      <w:r w:rsidRPr="00622B4B">
        <w:rPr>
          <w:rFonts w:ascii="Times New Roman" w:hAnsi="Times New Roman" w:cs="Times New Roman"/>
          <w:lang w:val="en"/>
        </w:rPr>
        <w:t xml:space="preserve">Addressing social determinants of health is vital for improving overall well-being. The department can partner with housing authorities to provide affordable </w:t>
      </w:r>
      <w:r w:rsidRPr="00622B4B">
        <w:rPr>
          <w:rFonts w:ascii="Times New Roman" w:hAnsi="Times New Roman" w:cs="Times New Roman"/>
          <w:lang w:val="en"/>
        </w:rPr>
        <w:lastRenderedPageBreak/>
        <w:t>housing assistance and support services for low-income families and work with businesses and educational institutions to offer job training programs aligned with the local economy. Educational outreach programs should target underserved communities, promoting literacy and skill-building. Policy advocacy efforts should focus on improving school resources and access to higher education.</w:t>
      </w:r>
    </w:p>
    <w:p w14:paraId="032F8D4A" w14:textId="77777777" w:rsidR="004115CA" w:rsidRDefault="00622B4B" w:rsidP="004115CA">
      <w:pPr>
        <w:spacing w:after="0" w:line="480" w:lineRule="auto"/>
        <w:ind w:firstLine="720"/>
        <w:rPr>
          <w:rFonts w:ascii="Times New Roman" w:hAnsi="Times New Roman" w:cs="Times New Roman"/>
          <w:lang w:val="en"/>
        </w:rPr>
      </w:pPr>
      <w:r w:rsidRPr="00622B4B">
        <w:rPr>
          <w:rFonts w:ascii="Times New Roman" w:hAnsi="Times New Roman" w:cs="Times New Roman"/>
          <w:lang w:val="en"/>
        </w:rPr>
        <w:t>To improve public health preparedness, the department should provide emergency response training for first responders and community members and enhance disease surveillance systems using modern technology to monitor and respond to disease outbreaks effectively. Public health campaigns focusing on vaccinations, hygiene, and preventive health measures should be launched through diverse communication channels. Finally, building partnerships and advocating for supportive policies are crucial.</w:t>
      </w:r>
    </w:p>
    <w:p w14:paraId="2A0584DD" w14:textId="524C0B3A" w:rsidR="00622B4B" w:rsidRDefault="00622B4B" w:rsidP="004115CA">
      <w:pPr>
        <w:spacing w:after="0" w:line="480" w:lineRule="auto"/>
        <w:ind w:firstLine="720"/>
        <w:rPr>
          <w:rFonts w:ascii="Times New Roman" w:hAnsi="Times New Roman" w:cs="Times New Roman"/>
          <w:lang w:val="en"/>
        </w:rPr>
      </w:pPr>
      <w:r w:rsidRPr="00622B4B">
        <w:rPr>
          <w:rFonts w:ascii="Times New Roman" w:hAnsi="Times New Roman" w:cs="Times New Roman"/>
          <w:lang w:val="en"/>
        </w:rPr>
        <w:t xml:space="preserve">The department can form coalitions with local organizations, businesses, and schools to create community-driven health solutions and advocate for policies that expand healthcare funding Medicaid coverage and address systemic barriers affecting healthcare access, education, and economic stability in rural areas. Implementing these comprehensive strategies will effectively address the health needs and disparities identified in </w:t>
      </w:r>
      <w:r w:rsidR="00BC12A2">
        <w:rPr>
          <w:rFonts w:ascii="Times New Roman" w:hAnsi="Times New Roman" w:cs="Times New Roman"/>
          <w:lang w:val="en"/>
        </w:rPr>
        <w:t>Dekalb</w:t>
      </w:r>
      <w:r w:rsidRPr="00622B4B">
        <w:rPr>
          <w:rFonts w:ascii="Times New Roman" w:hAnsi="Times New Roman" w:cs="Times New Roman"/>
          <w:lang w:val="en"/>
        </w:rPr>
        <w:t xml:space="preserve"> and Gentry Counties, improving overall health outcomes for their residents.</w:t>
      </w:r>
    </w:p>
    <w:p w14:paraId="3E22BB21" w14:textId="77777777" w:rsidR="00502BB1" w:rsidRDefault="00502BB1">
      <w:pPr>
        <w:rPr>
          <w:rFonts w:ascii="Times New Roman" w:hAnsi="Times New Roman" w:cs="Times New Roman"/>
          <w:b/>
          <w:bCs/>
          <w:sz w:val="28"/>
          <w:szCs w:val="28"/>
          <w:lang w:val="en"/>
        </w:rPr>
      </w:pPr>
      <w:r>
        <w:rPr>
          <w:rFonts w:ascii="Times New Roman" w:hAnsi="Times New Roman" w:cs="Times New Roman"/>
          <w:b/>
          <w:bCs/>
          <w:sz w:val="28"/>
          <w:szCs w:val="28"/>
          <w:lang w:val="en"/>
        </w:rPr>
        <w:br w:type="page"/>
      </w:r>
    </w:p>
    <w:p w14:paraId="0398DA41" w14:textId="5B5A9C15" w:rsidR="000A1C9B" w:rsidRPr="000A1C9B" w:rsidRDefault="000A1C9B" w:rsidP="000A1C9B">
      <w:pPr>
        <w:spacing w:after="0" w:line="480" w:lineRule="auto"/>
        <w:jc w:val="center"/>
        <w:rPr>
          <w:rFonts w:ascii="Times New Roman" w:hAnsi="Times New Roman" w:cs="Times New Roman"/>
          <w:b/>
          <w:bCs/>
          <w:sz w:val="28"/>
          <w:szCs w:val="28"/>
          <w:lang w:val="en"/>
        </w:rPr>
      </w:pPr>
      <w:r w:rsidRPr="000A1C9B">
        <w:rPr>
          <w:rFonts w:ascii="Times New Roman" w:hAnsi="Times New Roman" w:cs="Times New Roman"/>
          <w:b/>
          <w:bCs/>
          <w:sz w:val="28"/>
          <w:szCs w:val="28"/>
          <w:lang w:val="en"/>
        </w:rPr>
        <w:lastRenderedPageBreak/>
        <w:t>Key Performance Indicators</w:t>
      </w:r>
    </w:p>
    <w:p w14:paraId="7B3476C2" w14:textId="345704FF" w:rsidR="000A1C9B" w:rsidRPr="000A1C9B" w:rsidRDefault="000A1C9B" w:rsidP="004115CA">
      <w:pPr>
        <w:spacing w:after="0" w:line="480" w:lineRule="auto"/>
        <w:ind w:firstLine="720"/>
        <w:rPr>
          <w:rFonts w:ascii="Times New Roman" w:hAnsi="Times New Roman" w:cs="Times New Roman"/>
          <w:lang w:val="en"/>
        </w:rPr>
      </w:pPr>
      <w:r w:rsidRPr="000A1C9B">
        <w:rPr>
          <w:rFonts w:ascii="Times New Roman" w:hAnsi="Times New Roman" w:cs="Times New Roman"/>
          <w:lang w:val="en"/>
        </w:rPr>
        <w:t xml:space="preserve">TCHD should implement Key Performance Indicators (KPIs) that align with its mission to enhance community health, reduce disparities, and improve access to healthcare services. KPIs in healthcare access should focus on healthcare utilization rates, insurance coverage rates, and average travel distance or time to healthcare facilities, aiming to reduce barriers through expanded local services and telehealth initiatives. For chronic disease management, TCHD should monitor the prevalence of chronic conditions, the control rate of these conditions (diabetes control measured through HbA1c levels), and the readmission rate for chronic disease patients, </w:t>
      </w:r>
      <w:r w:rsidR="00502BB1">
        <w:rPr>
          <w:rFonts w:ascii="Times New Roman" w:hAnsi="Times New Roman" w:cs="Times New Roman"/>
          <w:lang w:val="en"/>
        </w:rPr>
        <w:t>focusing</w:t>
      </w:r>
      <w:r w:rsidRPr="000A1C9B">
        <w:rPr>
          <w:rFonts w:ascii="Times New Roman" w:hAnsi="Times New Roman" w:cs="Times New Roman"/>
          <w:lang w:val="en"/>
        </w:rPr>
        <w:t xml:space="preserve"> on reducing these figures through effective support programs.</w:t>
      </w:r>
    </w:p>
    <w:p w14:paraId="36D212C2" w14:textId="4467E52A" w:rsidR="000A1C9B" w:rsidRPr="000A1C9B" w:rsidRDefault="000A1C9B" w:rsidP="004115CA">
      <w:pPr>
        <w:spacing w:after="0" w:line="480" w:lineRule="auto"/>
        <w:ind w:firstLine="720"/>
        <w:rPr>
          <w:rFonts w:ascii="Times New Roman" w:hAnsi="Times New Roman" w:cs="Times New Roman"/>
          <w:lang w:val="en"/>
        </w:rPr>
      </w:pPr>
      <w:r w:rsidRPr="000A1C9B">
        <w:rPr>
          <w:rFonts w:ascii="Times New Roman" w:hAnsi="Times New Roman" w:cs="Times New Roman"/>
          <w:lang w:val="en"/>
        </w:rPr>
        <w:t>Preventive care and screening KPIs should include tracking vaccination rates for influenza, COVID-19, and other essential vaccines, screening participation rates for preventive measures like mammograms and colorectal cancer checks, and the percentage of residents receiving routine health check-ups. In maternal and child health, TCHD should monitor prenatal care access rates, low birth weight rates, and immunization rates for children under two, setting annual targets to increase these indicators in line with state averages.</w:t>
      </w:r>
    </w:p>
    <w:p w14:paraId="41738029" w14:textId="267F455B" w:rsidR="000A1C9B" w:rsidRPr="000A1C9B" w:rsidRDefault="000A1C9B" w:rsidP="004115CA">
      <w:pPr>
        <w:spacing w:after="0" w:line="480" w:lineRule="auto"/>
        <w:ind w:firstLine="720"/>
        <w:rPr>
          <w:rFonts w:ascii="Times New Roman" w:hAnsi="Times New Roman" w:cs="Times New Roman"/>
          <w:lang w:val="en"/>
        </w:rPr>
      </w:pPr>
      <w:r w:rsidRPr="000A1C9B">
        <w:rPr>
          <w:rFonts w:ascii="Times New Roman" w:hAnsi="Times New Roman" w:cs="Times New Roman"/>
          <w:lang w:val="en"/>
        </w:rPr>
        <w:t>KPIs for substance abuse and mental health include monitoring the mental health service utilization rate, success rates of substance abuse treatment programs, and the number of emergency room visits related to substance abuse incidents to reduce ER visits through improved interventions. Community engagement KPIs should measure participation rates in health education programs, resident satisfaction rates gathered through surveys, and attendance at outreach events to increase involvement and satisfaction with health department services.</w:t>
      </w:r>
    </w:p>
    <w:p w14:paraId="2C181B8F" w14:textId="7B9473BF" w:rsidR="00B43F20" w:rsidRDefault="000A1C9B" w:rsidP="00502BB1">
      <w:pPr>
        <w:spacing w:after="0" w:line="480" w:lineRule="auto"/>
        <w:rPr>
          <w:rFonts w:ascii="Times New Roman" w:hAnsi="Times New Roman" w:cs="Times New Roman"/>
          <w:lang w:val="en"/>
        </w:rPr>
      </w:pPr>
      <w:r w:rsidRPr="000A1C9B">
        <w:rPr>
          <w:rFonts w:ascii="Times New Roman" w:hAnsi="Times New Roman" w:cs="Times New Roman"/>
          <w:lang w:val="en"/>
        </w:rPr>
        <w:t xml:space="preserve">Environmental health KPIs include tracking water quality compliance, maintaining air quality index (AQI) levels within acceptable limits, and reducing the incidence of tick-borne diseases through prevention campaigns. Emergency preparedness KPIs should focus on average emergency response times </w:t>
      </w:r>
      <w:r w:rsidRPr="000A1C9B">
        <w:rPr>
          <w:rFonts w:ascii="Times New Roman" w:hAnsi="Times New Roman" w:cs="Times New Roman"/>
          <w:lang w:val="en"/>
        </w:rPr>
        <w:lastRenderedPageBreak/>
        <w:t>in rural and urban areas, participation rates in disaster preparedness training programs for staff and community members, and the efficiency of public health alert dissemination, ensuring a high percentage of residents are reached promptly during emergencies. These KPIs will enable TCHD to track progress, measure effectiveness, and guide data-driven strategies to improve health outcomes in the region.</w:t>
      </w:r>
    </w:p>
    <w:p w14:paraId="4D6B12EB" w14:textId="5F5181FA" w:rsidR="00B43F20" w:rsidRPr="00B43F20" w:rsidRDefault="00B43F20" w:rsidP="004115CA">
      <w:pPr>
        <w:spacing w:after="0" w:line="480" w:lineRule="auto"/>
        <w:ind w:firstLine="720"/>
        <w:rPr>
          <w:rFonts w:ascii="Times New Roman" w:hAnsi="Times New Roman" w:cs="Times New Roman"/>
          <w:lang w:val="en"/>
        </w:rPr>
      </w:pPr>
      <w:r w:rsidRPr="00B43F20">
        <w:rPr>
          <w:rFonts w:ascii="Times New Roman" w:hAnsi="Times New Roman" w:cs="Times New Roman"/>
          <w:lang w:val="en"/>
        </w:rPr>
        <w:t>T</w:t>
      </w:r>
      <w:r w:rsidR="00502BB1">
        <w:rPr>
          <w:rFonts w:ascii="Times New Roman" w:hAnsi="Times New Roman" w:cs="Times New Roman"/>
          <w:lang w:val="en"/>
        </w:rPr>
        <w:t>he TCHD should implement a systematic approach incorporating data collection, analysis, and regular reporting to measure their KPIs effectively</w:t>
      </w:r>
      <w:r w:rsidRPr="00B43F20">
        <w:rPr>
          <w:rFonts w:ascii="Times New Roman" w:hAnsi="Times New Roman" w:cs="Times New Roman"/>
          <w:lang w:val="en"/>
        </w:rPr>
        <w:t xml:space="preserve">. TCHD should utilize electronic health records (EHR) to track healthcare access, chronic disease prevalence, vaccination rates, and preventive screenings. Additionally, conducting community surveys and assessments will gauge community satisfaction, health behaviors, and preventive care utilization. Collaborating with local hospitals, clinics, and mental health facilities is essential to gather comprehensive data on service utilization and health outcomes. Public health surveillance systems, such as state and national health databases (MOPHIMS, CDC), should also be used </w:t>
      </w:r>
      <w:r w:rsidR="00502BB1">
        <w:rPr>
          <w:rFonts w:ascii="Times New Roman" w:hAnsi="Times New Roman" w:cs="Times New Roman"/>
          <w:lang w:val="en"/>
        </w:rPr>
        <w:t>to track</w:t>
      </w:r>
      <w:r w:rsidRPr="00B43F20">
        <w:rPr>
          <w:rFonts w:ascii="Times New Roman" w:hAnsi="Times New Roman" w:cs="Times New Roman"/>
          <w:lang w:val="en"/>
        </w:rPr>
        <w:t xml:space="preserve"> indicators related to environmental health, maternal and child health, and emerging infectious diseases.</w:t>
      </w:r>
    </w:p>
    <w:p w14:paraId="60D6BF03" w14:textId="72E36E00" w:rsidR="00B43F20" w:rsidRPr="00B43F20" w:rsidRDefault="00B43F20" w:rsidP="004115CA">
      <w:pPr>
        <w:spacing w:after="0" w:line="480" w:lineRule="auto"/>
        <w:ind w:firstLine="720"/>
        <w:rPr>
          <w:rFonts w:ascii="Times New Roman" w:hAnsi="Times New Roman" w:cs="Times New Roman"/>
          <w:lang w:val="en"/>
        </w:rPr>
      </w:pPr>
      <w:r w:rsidRPr="00B43F20">
        <w:rPr>
          <w:rFonts w:ascii="Times New Roman" w:hAnsi="Times New Roman" w:cs="Times New Roman"/>
          <w:lang w:val="en"/>
        </w:rPr>
        <w:t>To monitor and report on these KPIs effectively, TCHD should develop a centralized dashboard that provides real-time tracking and is accessible to key stakeholders. This dashboard should integrate multiple data sources for a holistic view of public health trends. A standardized process for reviewing KPIs should be established, including quarterly and annual reports</w:t>
      </w:r>
      <w:r w:rsidR="00502BB1">
        <w:rPr>
          <w:rFonts w:ascii="Times New Roman" w:hAnsi="Times New Roman" w:cs="Times New Roman"/>
          <w:lang w:val="en"/>
        </w:rPr>
        <w:t>,</w:t>
      </w:r>
      <w:r w:rsidRPr="00B43F20">
        <w:rPr>
          <w:rFonts w:ascii="Times New Roman" w:hAnsi="Times New Roman" w:cs="Times New Roman"/>
          <w:lang w:val="en"/>
        </w:rPr>
        <w:t xml:space="preserve"> to analyze progress and identify areas for improvement. Evaluation metrics should incorporate quantitative data (vaccination rates </w:t>
      </w:r>
      <w:r w:rsidR="00502BB1">
        <w:rPr>
          <w:rFonts w:ascii="Times New Roman" w:hAnsi="Times New Roman" w:cs="Times New Roman"/>
          <w:lang w:val="en"/>
        </w:rPr>
        <w:t xml:space="preserve">and </w:t>
      </w:r>
      <w:r w:rsidRPr="00B43F20">
        <w:rPr>
          <w:rFonts w:ascii="Times New Roman" w:hAnsi="Times New Roman" w:cs="Times New Roman"/>
          <w:lang w:val="en"/>
        </w:rPr>
        <w:t xml:space="preserve">healthcare access percentages) and qualitative insights (resident satisfaction and engagement scores) for a comprehensive assessment. </w:t>
      </w:r>
      <w:r w:rsidR="00502BB1">
        <w:rPr>
          <w:rFonts w:ascii="Times New Roman" w:hAnsi="Times New Roman" w:cs="Times New Roman"/>
          <w:lang w:val="en"/>
        </w:rPr>
        <w:t>Benchmarking KPIs against state and national averages is crucial</w:t>
      </w:r>
      <w:r w:rsidRPr="00B43F20">
        <w:rPr>
          <w:rFonts w:ascii="Times New Roman" w:hAnsi="Times New Roman" w:cs="Times New Roman"/>
          <w:lang w:val="en"/>
        </w:rPr>
        <w:t xml:space="preserve"> to assess performance and determine where targeted interventions may be needed.</w:t>
      </w:r>
    </w:p>
    <w:p w14:paraId="24054BED" w14:textId="16E46E69" w:rsidR="00622B4B" w:rsidRPr="000A1C9B" w:rsidRDefault="00B43F20" w:rsidP="004115CA">
      <w:pPr>
        <w:spacing w:after="0" w:line="480" w:lineRule="auto"/>
        <w:ind w:firstLine="720"/>
        <w:rPr>
          <w:rFonts w:ascii="Times New Roman" w:hAnsi="Times New Roman" w:cs="Times New Roman"/>
          <w:b/>
          <w:bCs/>
          <w:sz w:val="28"/>
          <w:szCs w:val="28"/>
          <w:lang w:val="en"/>
        </w:rPr>
      </w:pPr>
      <w:r w:rsidRPr="00B43F20">
        <w:rPr>
          <w:rFonts w:ascii="Times New Roman" w:hAnsi="Times New Roman" w:cs="Times New Roman"/>
          <w:lang w:val="en"/>
        </w:rPr>
        <w:t xml:space="preserve">The recommended timeline begins with an initial setup phase (Months 1-3), where baseline data for all KPIs is established using historical records and initial surveys. A centralized dashboard is developed, and measurable targets are defined. During the short-term monitoring phase (Months 4-12), </w:t>
      </w:r>
      <w:r w:rsidRPr="00B43F20">
        <w:rPr>
          <w:rFonts w:ascii="Times New Roman" w:hAnsi="Times New Roman" w:cs="Times New Roman"/>
          <w:lang w:val="en"/>
        </w:rPr>
        <w:lastRenderedPageBreak/>
        <w:t>quarterly KPI evaluations track progress, and data accuracy is ensured through verification with local providers and state health databases. A mid-term evaluation is scheduled in Year 2, with bi-annual reports analyzing trends and adjusting goals based on findings, ensuring alignment with TCHD’s long-term objectives. For long-term monitoring (Years 3-5), an annual comprehensive assessment is conducted to review all KPIs, examining trends over multiple years and focusing on long-term goals such as reducing chronic diseases and improving maternal health services. The data from these assessments is used to refine the CHIP and adjust strategies based on emerging needs or trends. This approach ensures that TCHD systematically monitors and evaluates progress, making data-driven adjustments to enhance health outcomes throughout the Tri-County area.</w:t>
      </w:r>
      <w:r w:rsidR="00622B4B" w:rsidRPr="000A1C9B">
        <w:rPr>
          <w:rFonts w:ascii="Times New Roman" w:hAnsi="Times New Roman" w:cs="Times New Roman"/>
          <w:b/>
          <w:bCs/>
          <w:sz w:val="28"/>
          <w:szCs w:val="28"/>
          <w:lang w:val="en"/>
        </w:rPr>
        <w:br w:type="page"/>
      </w:r>
    </w:p>
    <w:p w14:paraId="29C3CAF1" w14:textId="58DCA726" w:rsidR="00622B4B" w:rsidRPr="00622B4B" w:rsidRDefault="00622B4B" w:rsidP="00622B4B">
      <w:pPr>
        <w:spacing w:after="0" w:line="480" w:lineRule="auto"/>
        <w:jc w:val="center"/>
        <w:rPr>
          <w:rFonts w:ascii="Times New Roman" w:hAnsi="Times New Roman" w:cs="Times New Roman"/>
          <w:b/>
          <w:bCs/>
          <w:sz w:val="28"/>
          <w:szCs w:val="28"/>
          <w:lang w:val="en"/>
        </w:rPr>
      </w:pPr>
      <w:r w:rsidRPr="00622B4B">
        <w:rPr>
          <w:rFonts w:ascii="Times New Roman" w:hAnsi="Times New Roman" w:cs="Times New Roman"/>
          <w:b/>
          <w:bCs/>
          <w:sz w:val="28"/>
          <w:szCs w:val="28"/>
          <w:lang w:val="en"/>
        </w:rPr>
        <w:lastRenderedPageBreak/>
        <w:t>Closing Comments from the Consultant</w:t>
      </w:r>
    </w:p>
    <w:p w14:paraId="752B32BA" w14:textId="77777777" w:rsidR="004115CA" w:rsidRDefault="000A1C9B" w:rsidP="004115CA">
      <w:pPr>
        <w:spacing w:after="0" w:line="480" w:lineRule="auto"/>
        <w:ind w:firstLine="720"/>
        <w:rPr>
          <w:rFonts w:ascii="Times New Roman" w:hAnsi="Times New Roman" w:cs="Times New Roman"/>
          <w:lang w:val="en"/>
        </w:rPr>
      </w:pPr>
      <w:r w:rsidRPr="000A1C9B">
        <w:rPr>
          <w:rFonts w:ascii="Times New Roman" w:hAnsi="Times New Roman" w:cs="Times New Roman"/>
          <w:lang w:val="en"/>
        </w:rPr>
        <w:t xml:space="preserve">Viking Emergency Preparedness Consultants, LLC recommends several </w:t>
      </w:r>
      <w:r>
        <w:rPr>
          <w:rFonts w:ascii="Times New Roman" w:hAnsi="Times New Roman" w:cs="Times New Roman"/>
          <w:lang w:val="en"/>
        </w:rPr>
        <w:t>vital</w:t>
      </w:r>
      <w:r w:rsidRPr="000A1C9B">
        <w:rPr>
          <w:rFonts w:ascii="Times New Roman" w:hAnsi="Times New Roman" w:cs="Times New Roman"/>
          <w:lang w:val="en"/>
        </w:rPr>
        <w:t xml:space="preserve"> next steps to move forward with the health improvement efforts outlined in the CHA for </w:t>
      </w:r>
      <w:r w:rsidR="00BC12A2">
        <w:rPr>
          <w:rFonts w:ascii="Times New Roman" w:hAnsi="Times New Roman" w:cs="Times New Roman"/>
          <w:lang w:val="en"/>
        </w:rPr>
        <w:t>Dekalb</w:t>
      </w:r>
      <w:r w:rsidRPr="000A1C9B">
        <w:rPr>
          <w:rFonts w:ascii="Times New Roman" w:hAnsi="Times New Roman" w:cs="Times New Roman"/>
          <w:lang w:val="en"/>
        </w:rPr>
        <w:t xml:space="preserve"> and Gentry Counties. First, </w:t>
      </w:r>
      <w:r w:rsidR="0091447F">
        <w:rPr>
          <w:rFonts w:ascii="Times New Roman" w:hAnsi="Times New Roman" w:cs="Times New Roman"/>
          <w:lang w:val="en"/>
        </w:rPr>
        <w:t>TCHD</w:t>
      </w:r>
      <w:r w:rsidRPr="000A1C9B">
        <w:rPr>
          <w:rFonts w:ascii="Times New Roman" w:hAnsi="Times New Roman" w:cs="Times New Roman"/>
          <w:lang w:val="en"/>
        </w:rPr>
        <w:t xml:space="preserve"> should develop a comprehensive CHIP based on the CHA findings, outlining specific goals, measurable objectives, and timelines for each health priority area. This plan should integrate evidence-based strategies and align with state and national public health benchmarks. The department should then form working groups consisting of community stakeholders, healthcare providers, local government representatives, and nonprofit organizations to lead the implementation of targeted interventions. These groups should focus on chronic disease management, mental health and substance use services, maternal and child health, healthcare access, and social determinants of health. Viking Consultants also recommend</w:t>
      </w:r>
      <w:r>
        <w:rPr>
          <w:rFonts w:ascii="Times New Roman" w:hAnsi="Times New Roman" w:cs="Times New Roman"/>
          <w:lang w:val="en"/>
        </w:rPr>
        <w:t>s</w:t>
      </w:r>
      <w:r w:rsidRPr="000A1C9B">
        <w:rPr>
          <w:rFonts w:ascii="Times New Roman" w:hAnsi="Times New Roman" w:cs="Times New Roman"/>
          <w:lang w:val="en"/>
        </w:rPr>
        <w:t xml:space="preserve"> leveraging these working groups to foster partnerships with schools, businesses, and community organizations to build the necessary infrastructure and resources for these initiatives.</w:t>
      </w:r>
      <w:r>
        <w:rPr>
          <w:rFonts w:ascii="Times New Roman" w:hAnsi="Times New Roman" w:cs="Times New Roman"/>
          <w:lang w:val="en"/>
        </w:rPr>
        <w:t xml:space="preserve"> </w:t>
      </w:r>
    </w:p>
    <w:p w14:paraId="1697E90F" w14:textId="2B30409B" w:rsidR="000A1C9B" w:rsidRDefault="000A1C9B" w:rsidP="004115CA">
      <w:pPr>
        <w:spacing w:after="0" w:line="480" w:lineRule="auto"/>
        <w:ind w:firstLine="720"/>
        <w:rPr>
          <w:rFonts w:ascii="Times New Roman" w:hAnsi="Times New Roman" w:cs="Times New Roman"/>
          <w:lang w:val="en"/>
        </w:rPr>
      </w:pPr>
      <w:r w:rsidRPr="000A1C9B">
        <w:rPr>
          <w:rFonts w:ascii="Times New Roman" w:hAnsi="Times New Roman" w:cs="Times New Roman"/>
          <w:lang w:val="en"/>
        </w:rPr>
        <w:t xml:space="preserve">To ensure the successful execution of the CHIP, the department needs to secure sustainable funding sources. This may involve applying for state and federal grants, engaging local businesses and philanthropies for support, and exploring public-private partnerships that align with community health goals. It is also recommended that the department establish a monitoring and evaluation framework to track the progress of the implemented strategies. This will involve setting up data collection systems and regular reporting mechanisms to assess the effectiveness of interventions </w:t>
      </w:r>
      <w:r>
        <w:rPr>
          <w:rFonts w:ascii="Times New Roman" w:hAnsi="Times New Roman" w:cs="Times New Roman"/>
          <w:lang w:val="en"/>
        </w:rPr>
        <w:t xml:space="preserve">and </w:t>
      </w:r>
      <w:r w:rsidRPr="000A1C9B">
        <w:rPr>
          <w:rFonts w:ascii="Times New Roman" w:hAnsi="Times New Roman" w:cs="Times New Roman"/>
          <w:lang w:val="en"/>
        </w:rPr>
        <w:t>making adjustments as necessary to achieve desired health outcomes.</w:t>
      </w:r>
    </w:p>
    <w:p w14:paraId="2C62A2C6" w14:textId="0AF48FD2" w:rsidR="00762B50" w:rsidRDefault="000A1C9B" w:rsidP="004115CA">
      <w:pPr>
        <w:spacing w:after="0" w:line="480" w:lineRule="auto"/>
        <w:ind w:firstLine="720"/>
        <w:rPr>
          <w:rFonts w:ascii="Times New Roman" w:hAnsi="Times New Roman" w:cs="Times New Roman"/>
          <w:lang w:val="en"/>
        </w:rPr>
      </w:pPr>
      <w:r w:rsidRPr="000A1C9B">
        <w:rPr>
          <w:rFonts w:ascii="Times New Roman" w:hAnsi="Times New Roman" w:cs="Times New Roman"/>
          <w:lang w:val="en"/>
        </w:rPr>
        <w:t>Furthermore, Viking Consultants suggest</w:t>
      </w:r>
      <w:r>
        <w:rPr>
          <w:rFonts w:ascii="Times New Roman" w:hAnsi="Times New Roman" w:cs="Times New Roman"/>
          <w:lang w:val="en"/>
        </w:rPr>
        <w:t>s</w:t>
      </w:r>
      <w:r w:rsidRPr="000A1C9B">
        <w:rPr>
          <w:rFonts w:ascii="Times New Roman" w:hAnsi="Times New Roman" w:cs="Times New Roman"/>
          <w:lang w:val="en"/>
        </w:rPr>
        <w:t xml:space="preserve"> enhancing community engagement through consistent communication and outreach efforts. The health department should launch educational campaigns that inform residents about available health services and resources, promote healthy behaviors, and address health disparities. Engaging residents directly through town hall meetings, focus groups, and surveys will also ensure their voices are incorporated into the ongoing planning and implementation process.</w:t>
      </w:r>
      <w:r>
        <w:rPr>
          <w:rFonts w:ascii="Times New Roman" w:hAnsi="Times New Roman" w:cs="Times New Roman"/>
          <w:lang w:val="en"/>
        </w:rPr>
        <w:t xml:space="preserve"> </w:t>
      </w:r>
      <w:r w:rsidRPr="000A1C9B">
        <w:rPr>
          <w:rFonts w:ascii="Times New Roman" w:hAnsi="Times New Roman" w:cs="Times New Roman"/>
          <w:lang w:val="en"/>
        </w:rPr>
        <w:t xml:space="preserve">Finally, </w:t>
      </w:r>
      <w:r w:rsidRPr="000A1C9B">
        <w:rPr>
          <w:rFonts w:ascii="Times New Roman" w:hAnsi="Times New Roman" w:cs="Times New Roman"/>
          <w:lang w:val="en"/>
        </w:rPr>
        <w:lastRenderedPageBreak/>
        <w:t xml:space="preserve">the Tri-County Health Department should maintain regular communication with state health authorities to align local initiatives with broader public health strategies, ensuring compliance with regulations and maximizing access to state-level resources and technical assistance. By following these steps, the department can create a coordinated, evidence-based approach to improving health outcomes and equity in </w:t>
      </w:r>
      <w:r w:rsidR="00BC12A2">
        <w:rPr>
          <w:rFonts w:ascii="Times New Roman" w:hAnsi="Times New Roman" w:cs="Times New Roman"/>
          <w:lang w:val="en"/>
        </w:rPr>
        <w:t>Dekalb</w:t>
      </w:r>
      <w:r w:rsidRPr="000A1C9B">
        <w:rPr>
          <w:rFonts w:ascii="Times New Roman" w:hAnsi="Times New Roman" w:cs="Times New Roman"/>
          <w:lang w:val="en"/>
        </w:rPr>
        <w:t xml:space="preserve"> and Gentry Counties, building a healthier future for all residents.</w:t>
      </w:r>
    </w:p>
    <w:p w14:paraId="1867D448" w14:textId="5718D998" w:rsidR="002B12B1" w:rsidRPr="00D86215" w:rsidRDefault="002B12B1" w:rsidP="00D86215">
      <w:pPr>
        <w:jc w:val="center"/>
        <w:rPr>
          <w:rFonts w:ascii="Times New Roman" w:hAnsi="Times New Roman" w:cs="Times New Roman"/>
          <w:b/>
          <w:sz w:val="32"/>
          <w:szCs w:val="32"/>
          <w:lang w:val="en"/>
        </w:rPr>
      </w:pPr>
      <w:r>
        <w:rPr>
          <w:rFonts w:ascii="Times New Roman" w:hAnsi="Times New Roman" w:cs="Times New Roman"/>
          <w:b/>
          <w:sz w:val="28"/>
          <w:szCs w:val="28"/>
          <w:lang w:val="en"/>
        </w:rPr>
        <w:br w:type="page"/>
      </w:r>
      <w:r w:rsidR="00EB7121" w:rsidRPr="00D86215">
        <w:rPr>
          <w:rFonts w:ascii="Times New Roman" w:hAnsi="Times New Roman" w:cs="Times New Roman"/>
          <w:b/>
          <w:sz w:val="32"/>
          <w:szCs w:val="32"/>
          <w:lang w:val="en"/>
        </w:rPr>
        <w:lastRenderedPageBreak/>
        <w:t>Appendix A</w:t>
      </w:r>
    </w:p>
    <w:p w14:paraId="3AA1188B" w14:textId="6B6CA9C5" w:rsidR="00EB7121" w:rsidRPr="00EB7121" w:rsidRDefault="00EB7121" w:rsidP="00EB7121">
      <w:pPr>
        <w:spacing w:after="240" w:line="240" w:lineRule="auto"/>
        <w:jc w:val="center"/>
        <w:rPr>
          <w:rFonts w:ascii="Times New Roman" w:eastAsia="Times New Roman" w:hAnsi="Times New Roman" w:cs="Times New Roman"/>
          <w:b/>
          <w:color w:val="000000"/>
          <w:sz w:val="48"/>
          <w:szCs w:val="48"/>
        </w:rPr>
      </w:pPr>
      <w:r w:rsidRPr="00EB7121">
        <w:rPr>
          <w:rFonts w:ascii="Times New Roman" w:eastAsia="Times New Roman" w:hAnsi="Times New Roman" w:cs="Times New Roman"/>
          <w:b/>
          <w:color w:val="000000"/>
          <w:sz w:val="28"/>
          <w:szCs w:val="28"/>
        </w:rPr>
        <w:t>Tri-County HD Community Health Assessment</w:t>
      </w:r>
      <w:r w:rsidRPr="00EB7121">
        <w:rPr>
          <w:rFonts w:ascii="Times New Roman" w:eastAsia="Times New Roman" w:hAnsi="Times New Roman" w:cs="Times New Roman"/>
          <w:b/>
          <w:color w:val="000000"/>
          <w:sz w:val="48"/>
          <w:szCs w:val="48"/>
        </w:rPr>
        <w:br/>
        <w:t xml:space="preserve">  </w:t>
      </w:r>
      <w:r w:rsidRPr="00EB7121">
        <w:rPr>
          <w:rFonts w:ascii="Times New Roman" w:eastAsia="Times New Roman" w:hAnsi="Times New Roman" w:cs="Times New Roman"/>
          <w:b/>
          <w:color w:val="000000"/>
          <w:sz w:val="28"/>
          <w:szCs w:val="28"/>
        </w:rPr>
        <w:br/>
        <w:t>Tri-County Health Department</w:t>
      </w:r>
      <w:r w:rsidRPr="00EB7121">
        <w:rPr>
          <w:rFonts w:ascii="Times New Roman" w:eastAsia="Times New Roman" w:hAnsi="Times New Roman" w:cs="Times New Roman"/>
          <w:b/>
          <w:color w:val="000000"/>
          <w:sz w:val="28"/>
          <w:szCs w:val="28"/>
        </w:rPr>
        <w:br/>
        <w:t>Community Health Assessment Consent to Participate</w:t>
      </w:r>
    </w:p>
    <w:p w14:paraId="5137540D" w14:textId="7E4067A8" w:rsidR="00EB7121" w:rsidRPr="00EB7121" w:rsidRDefault="00EB7121" w:rsidP="00EB7121">
      <w:pPr>
        <w:spacing w:after="240" w:line="240" w:lineRule="auto"/>
        <w:rPr>
          <w:rFonts w:ascii="Times New Roman" w:eastAsia="Times New Roman" w:hAnsi="Times New Roman" w:cs="Times New Roman"/>
          <w:bCs/>
          <w:color w:val="000000"/>
          <w:sz w:val="48"/>
          <w:szCs w:val="48"/>
        </w:rPr>
      </w:pPr>
      <w:r w:rsidRPr="00EB7121">
        <w:rPr>
          <w:rFonts w:ascii="Times New Roman" w:eastAsia="Times New Roman" w:hAnsi="Times New Roman" w:cs="Times New Roman"/>
          <w:bCs/>
          <w:color w:val="000000"/>
        </w:rPr>
        <w:t xml:space="preserve">Welcome to the 2024 Tri-County Health Department Community Health Assessment (CHA). The Tri-County Health Department is conducting a county-wide CHA in </w:t>
      </w:r>
      <w:r w:rsidR="00BC12A2">
        <w:rPr>
          <w:rFonts w:ascii="Times New Roman" w:eastAsia="Times New Roman" w:hAnsi="Times New Roman" w:cs="Times New Roman"/>
          <w:bCs/>
          <w:color w:val="000000"/>
        </w:rPr>
        <w:t>Dekalb</w:t>
      </w:r>
      <w:r w:rsidRPr="00EB7121">
        <w:rPr>
          <w:rFonts w:ascii="Times New Roman" w:eastAsia="Times New Roman" w:hAnsi="Times New Roman" w:cs="Times New Roman"/>
          <w:bCs/>
          <w:color w:val="000000"/>
        </w:rPr>
        <w:t xml:space="preserve"> and Gentry Counties. The CHA will assist the health department in identifying health needs and health disparities in </w:t>
      </w:r>
      <w:r w:rsidR="00BC12A2">
        <w:rPr>
          <w:rFonts w:ascii="Times New Roman" w:eastAsia="Times New Roman" w:hAnsi="Times New Roman" w:cs="Times New Roman"/>
          <w:bCs/>
          <w:color w:val="000000"/>
        </w:rPr>
        <w:t>Dekalb</w:t>
      </w:r>
      <w:r w:rsidRPr="00EB7121">
        <w:rPr>
          <w:rFonts w:ascii="Times New Roman" w:eastAsia="Times New Roman" w:hAnsi="Times New Roman" w:cs="Times New Roman"/>
          <w:bCs/>
          <w:color w:val="000000"/>
        </w:rPr>
        <w:t xml:space="preserve"> and Gentry Counties. This survey will aid the health department in identifying gaps and disparities in public health services and allow staff to address these gaps with added, increased, or focused services.</w:t>
      </w:r>
      <w:r w:rsidRPr="00EB7121">
        <w:rPr>
          <w:rFonts w:ascii="Times New Roman" w:eastAsia="Times New Roman" w:hAnsi="Times New Roman" w:cs="Times New Roman"/>
          <w:bCs/>
          <w:color w:val="000000"/>
        </w:rPr>
        <w:br/>
        <w:t xml:space="preserve"> </w:t>
      </w:r>
      <w:r w:rsidRPr="00EB7121">
        <w:rPr>
          <w:rFonts w:ascii="Times New Roman" w:eastAsia="Times New Roman" w:hAnsi="Times New Roman" w:cs="Times New Roman"/>
          <w:bCs/>
          <w:color w:val="000000"/>
        </w:rPr>
        <w:br/>
        <w:t>You will be presented with a series of public health questions about your demographics (employment status, income, gender, age range), general health status, and generalized public health information/impact questions that will assist the health department in the revision of public health services to county citizens.  The revisions depend on our current services and the health gaps/disparities discovered in these services.  Your response to this survey will help us help you with public health services as we move forward with a Community Health Improvement Plan.</w:t>
      </w:r>
      <w:r w:rsidRPr="00EB7121">
        <w:rPr>
          <w:rFonts w:ascii="Times New Roman" w:eastAsia="Times New Roman" w:hAnsi="Times New Roman" w:cs="Times New Roman"/>
          <w:bCs/>
          <w:color w:val="000000"/>
        </w:rPr>
        <w:br/>
        <w:t xml:space="preserve"> </w:t>
      </w:r>
      <w:r w:rsidRPr="00EB7121">
        <w:rPr>
          <w:rFonts w:ascii="Times New Roman" w:eastAsia="Times New Roman" w:hAnsi="Times New Roman" w:cs="Times New Roman"/>
          <w:bCs/>
          <w:color w:val="000000"/>
        </w:rPr>
        <w:br/>
        <w:t>Please be assured that your responses will be kept confidential, and we are not collecting personal information or computer IP addresses. You will not be asked to provide your name. The request for your zip code is to aid us in identifying specific gaps and health disparities in public health services in particular communities/areas of the county.</w:t>
      </w:r>
      <w:r w:rsidRPr="00EB7121">
        <w:rPr>
          <w:rFonts w:ascii="Times New Roman" w:eastAsia="Times New Roman" w:hAnsi="Times New Roman" w:cs="Times New Roman"/>
          <w:bCs/>
          <w:color w:val="000000"/>
        </w:rPr>
        <w:br/>
        <w:t xml:space="preserve"> </w:t>
      </w:r>
      <w:r w:rsidRPr="00EB7121">
        <w:rPr>
          <w:rFonts w:ascii="Times New Roman" w:eastAsia="Times New Roman" w:hAnsi="Times New Roman" w:cs="Times New Roman"/>
          <w:bCs/>
          <w:color w:val="000000"/>
        </w:rPr>
        <w:br/>
        <w:t>The survey should take you less than 10 minutes to complete, and you will not receive any compensation or incentive for your participation. Your participation in this research is voluntary. You can withdraw during the survey for any reason and without prejudice. If you would like to contact the Health Center Administrator regarding the CHA, please email teresa.mcdonald@lpha.mo.gov or call the Health Department at 660.783.2707, Monday through Friday, 8 a.m. to 4 p.m.</w:t>
      </w:r>
      <w:r w:rsidRPr="00EB7121">
        <w:rPr>
          <w:rFonts w:ascii="Times New Roman" w:eastAsia="Times New Roman" w:hAnsi="Times New Roman" w:cs="Times New Roman"/>
          <w:bCs/>
          <w:color w:val="000000"/>
        </w:rPr>
        <w:br/>
      </w:r>
      <w:r w:rsidRPr="00EB7121">
        <w:rPr>
          <w:rFonts w:ascii="Times New Roman" w:eastAsia="Times New Roman" w:hAnsi="Times New Roman" w:cs="Times New Roman"/>
          <w:bCs/>
          <w:color w:val="000000"/>
        </w:rPr>
        <w:br/>
        <w:t>By clicking the button below, you acknowledge that your participation in the study is voluntary. You are 18 years of age. You are aware that you may choose to terminate your participation in the survey at any time and for any reason. This survey will be best displayed on a laptop or desktop computer. Some features may be less compatible for use on a mobile device.</w:t>
      </w:r>
    </w:p>
    <w:p w14:paraId="52A06278"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I consent, begin the survey </w:t>
      </w:r>
    </w:p>
    <w:p w14:paraId="6DEE7713"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I do not consent, I do not wish to participate in the survey. </w:t>
      </w:r>
    </w:p>
    <w:p w14:paraId="705AF9CD"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6D2E2EDF" w14:textId="26134095"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Q1 Do you live or work in </w:t>
      </w:r>
      <w:r w:rsidR="00BC12A2">
        <w:rPr>
          <w:rFonts w:ascii="Times New Roman" w:eastAsia="Times New Roman" w:hAnsi="Times New Roman" w:cs="Times New Roman"/>
          <w:sz w:val="22"/>
          <w:szCs w:val="22"/>
        </w:rPr>
        <w:t>Dekalb</w:t>
      </w:r>
      <w:r w:rsidRPr="00EB7121">
        <w:rPr>
          <w:rFonts w:ascii="Times New Roman" w:eastAsia="Times New Roman" w:hAnsi="Times New Roman" w:cs="Times New Roman"/>
          <w:sz w:val="22"/>
          <w:szCs w:val="22"/>
        </w:rPr>
        <w:t xml:space="preserve"> or Gentry County?</w:t>
      </w:r>
    </w:p>
    <w:p w14:paraId="1FC91587"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Yes </w:t>
      </w:r>
    </w:p>
    <w:p w14:paraId="004BA0E8"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No </w:t>
      </w:r>
    </w:p>
    <w:p w14:paraId="706894FB"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772863EF"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lastRenderedPageBreak/>
        <w:t>Q2 What is the zip code you live or work in?</w:t>
      </w:r>
    </w:p>
    <w:p w14:paraId="638EAEB3" w14:textId="77777777" w:rsidR="00EB7121" w:rsidRPr="00EB7121" w:rsidRDefault="00EB7121" w:rsidP="00EB7121">
      <w:pPr>
        <w:spacing w:before="240" w:after="0" w:line="240" w:lineRule="auto"/>
        <w:ind w:firstLine="400"/>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________________________________________________________________</w:t>
      </w:r>
    </w:p>
    <w:p w14:paraId="73D0F200"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31E0D633"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Q3 On a scale of 1 (Not at all safe) to 5 (Extremely safe), how would you rate your community as a safe</w:t>
      </w:r>
    </w:p>
    <w:p w14:paraId="19862118" w14:textId="77777777" w:rsidR="00EB7121" w:rsidRPr="00EB7121" w:rsidRDefault="00EB7121" w:rsidP="00EB7121">
      <w:pPr>
        <w:keepNext/>
        <w:spacing w:after="0" w:line="276" w:lineRule="auto"/>
        <w:ind w:firstLine="360"/>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place to live or raise children?</w:t>
      </w:r>
    </w:p>
    <w:p w14:paraId="49B062E5"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Not at all safe </w:t>
      </w:r>
    </w:p>
    <w:p w14:paraId="0ECEC87B"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Somewhat safe </w:t>
      </w:r>
    </w:p>
    <w:p w14:paraId="2DEDCFA1"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Neutral </w:t>
      </w:r>
    </w:p>
    <w:p w14:paraId="17432F21"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Moderately safe </w:t>
      </w:r>
    </w:p>
    <w:p w14:paraId="0773BE16"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Extremely safe </w:t>
      </w:r>
    </w:p>
    <w:p w14:paraId="7E501533"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614A431B"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lastRenderedPageBreak/>
        <w:t>Q4 From the following list, please rank all eight choices in order from most to least important to you. One</w:t>
      </w:r>
    </w:p>
    <w:p w14:paraId="78FD4D21" w14:textId="77777777" w:rsidR="00EB7121" w:rsidRPr="00EB7121" w:rsidRDefault="00EB7121" w:rsidP="00EB7121">
      <w:pPr>
        <w:keepNext/>
        <w:spacing w:after="0" w:line="276" w:lineRule="auto"/>
        <w:ind w:left="270"/>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being the most important and eight being the least. important. (Please rank the choices from one to eight)</w:t>
      </w:r>
    </w:p>
    <w:p w14:paraId="2884E187"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______ Quality education</w:t>
      </w:r>
    </w:p>
    <w:p w14:paraId="0CCCB94F"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______ Safe and healthy homes</w:t>
      </w:r>
    </w:p>
    <w:p w14:paraId="24EDC732"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______ Adequate employment</w:t>
      </w:r>
    </w:p>
    <w:p w14:paraId="50FF852E" w14:textId="0C94218B"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______ </w:t>
      </w:r>
      <w:r w:rsidR="007E4340">
        <w:rPr>
          <w:rFonts w:ascii="Times New Roman" w:eastAsia="Times New Roman" w:hAnsi="Times New Roman" w:cs="Times New Roman"/>
          <w:sz w:val="22"/>
          <w:szCs w:val="22"/>
        </w:rPr>
        <w:t>t</w:t>
      </w:r>
      <w:r w:rsidRPr="00EB7121">
        <w:rPr>
          <w:rFonts w:ascii="Times New Roman" w:eastAsia="Times New Roman" w:hAnsi="Times New Roman" w:cs="Times New Roman"/>
          <w:sz w:val="22"/>
          <w:szCs w:val="22"/>
        </w:rPr>
        <w:t>ransportation</w:t>
      </w:r>
    </w:p>
    <w:p w14:paraId="75A52281"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______ Physical Activity</w:t>
      </w:r>
    </w:p>
    <w:p w14:paraId="5B29A52C"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______ Nutrition</w:t>
      </w:r>
    </w:p>
    <w:p w14:paraId="67B281FE"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______ Quality healthcare</w:t>
      </w:r>
    </w:p>
    <w:p w14:paraId="4631D486"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______ Mental/behavioral health services</w:t>
      </w:r>
    </w:p>
    <w:p w14:paraId="00B2FE10" w14:textId="77777777" w:rsidR="00EB7121" w:rsidRPr="00EB7121" w:rsidRDefault="00EB7121" w:rsidP="00EB7121">
      <w:pPr>
        <w:keepNext/>
        <w:spacing w:after="0" w:line="276" w:lineRule="auto"/>
        <w:rPr>
          <w:rFonts w:ascii="Times New Roman" w:eastAsia="Times New Roman" w:hAnsi="Times New Roman" w:cs="Times New Roman"/>
          <w:sz w:val="22"/>
          <w:szCs w:val="22"/>
        </w:rPr>
      </w:pPr>
    </w:p>
    <w:p w14:paraId="6DC95612" w14:textId="05C0716C"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Q5 From the following list, please choose THREE topics you would like health education on in </w:t>
      </w:r>
      <w:r w:rsidR="00BC12A2">
        <w:rPr>
          <w:rFonts w:ascii="Times New Roman" w:eastAsia="Times New Roman" w:hAnsi="Times New Roman" w:cs="Times New Roman"/>
          <w:sz w:val="22"/>
          <w:szCs w:val="22"/>
        </w:rPr>
        <w:t>Dekalb</w:t>
      </w:r>
    </w:p>
    <w:p w14:paraId="5FF7DB76"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     and Gentry Counties.</w:t>
      </w:r>
    </w:p>
    <w:p w14:paraId="42AB2B0A" w14:textId="77777777" w:rsidR="00EB7121" w:rsidRPr="00EB7121" w:rsidRDefault="00EB7121" w:rsidP="00EB7121">
      <w:pPr>
        <w:keepNext/>
        <w:numPr>
          <w:ilvl w:val="0"/>
          <w:numId w:val="12"/>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Chronic diseases </w:t>
      </w:r>
    </w:p>
    <w:p w14:paraId="3B9EEB0F" w14:textId="77777777" w:rsidR="00EB7121" w:rsidRPr="00EB7121" w:rsidRDefault="00EB7121" w:rsidP="00EB7121">
      <w:pPr>
        <w:keepNext/>
        <w:numPr>
          <w:ilvl w:val="0"/>
          <w:numId w:val="12"/>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Injury and violence prevention </w:t>
      </w:r>
    </w:p>
    <w:p w14:paraId="5AAC82C7" w14:textId="77777777" w:rsidR="00EB7121" w:rsidRPr="00EB7121" w:rsidRDefault="00EB7121" w:rsidP="00EB7121">
      <w:pPr>
        <w:keepNext/>
        <w:numPr>
          <w:ilvl w:val="0"/>
          <w:numId w:val="12"/>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Trauma awareness/response </w:t>
      </w:r>
    </w:p>
    <w:p w14:paraId="2721EE73" w14:textId="77777777" w:rsidR="00EB7121" w:rsidRPr="00EB7121" w:rsidRDefault="00EB7121" w:rsidP="00EB7121">
      <w:pPr>
        <w:keepNext/>
        <w:numPr>
          <w:ilvl w:val="0"/>
          <w:numId w:val="12"/>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Mental/behavioral health counseling </w:t>
      </w:r>
    </w:p>
    <w:p w14:paraId="5BC589AB" w14:textId="77777777" w:rsidR="00EB7121" w:rsidRPr="00EB7121" w:rsidRDefault="00EB7121" w:rsidP="00EB7121">
      <w:pPr>
        <w:keepNext/>
        <w:numPr>
          <w:ilvl w:val="0"/>
          <w:numId w:val="12"/>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Unintended pregnancy </w:t>
      </w:r>
    </w:p>
    <w:p w14:paraId="443F416F" w14:textId="77777777" w:rsidR="00EB7121" w:rsidRPr="00EB7121" w:rsidRDefault="00EB7121" w:rsidP="00EB7121">
      <w:pPr>
        <w:keepNext/>
        <w:numPr>
          <w:ilvl w:val="0"/>
          <w:numId w:val="12"/>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Oral health </w:t>
      </w:r>
    </w:p>
    <w:p w14:paraId="49BE10C5" w14:textId="77777777" w:rsidR="00EB7121" w:rsidRPr="00EB7121" w:rsidRDefault="00EB7121" w:rsidP="00EB7121">
      <w:pPr>
        <w:keepNext/>
        <w:numPr>
          <w:ilvl w:val="0"/>
          <w:numId w:val="12"/>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Tobacco/alcohol use </w:t>
      </w:r>
    </w:p>
    <w:p w14:paraId="1B96406B" w14:textId="77777777" w:rsidR="00EB7121" w:rsidRPr="00EB7121" w:rsidRDefault="00EB7121" w:rsidP="00EB7121">
      <w:pPr>
        <w:keepNext/>
        <w:numPr>
          <w:ilvl w:val="0"/>
          <w:numId w:val="12"/>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Substance/opioid misuse </w:t>
      </w:r>
    </w:p>
    <w:p w14:paraId="6E31FD18" w14:textId="77777777" w:rsidR="00EB7121" w:rsidRPr="00EB7121" w:rsidRDefault="00EB7121" w:rsidP="00EB7121">
      <w:pPr>
        <w:keepNext/>
        <w:numPr>
          <w:ilvl w:val="0"/>
          <w:numId w:val="12"/>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Nutrition </w:t>
      </w:r>
    </w:p>
    <w:p w14:paraId="0EC772B7" w14:textId="77777777" w:rsidR="00EB7121" w:rsidRPr="00EB7121" w:rsidRDefault="00EB7121" w:rsidP="00EB7121">
      <w:pPr>
        <w:keepNext/>
        <w:numPr>
          <w:ilvl w:val="0"/>
          <w:numId w:val="12"/>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Addiction Recovery </w:t>
      </w:r>
    </w:p>
    <w:p w14:paraId="148886AA" w14:textId="77777777" w:rsidR="00EB7121" w:rsidRPr="00EB7121" w:rsidRDefault="00EB7121" w:rsidP="00EB7121">
      <w:pPr>
        <w:keepNext/>
        <w:numPr>
          <w:ilvl w:val="0"/>
          <w:numId w:val="12"/>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Physical Activity </w:t>
      </w:r>
    </w:p>
    <w:p w14:paraId="54A2D35D" w14:textId="77777777" w:rsidR="00EB7121" w:rsidRPr="00EB7121" w:rsidRDefault="00EB7121" w:rsidP="00EB7121">
      <w:pPr>
        <w:keepNext/>
        <w:numPr>
          <w:ilvl w:val="0"/>
          <w:numId w:val="12"/>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Obesity </w:t>
      </w:r>
    </w:p>
    <w:p w14:paraId="05938C0D"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08708C78"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lastRenderedPageBreak/>
        <w:t>Q6 Overall, how would you rate your physical health?</w:t>
      </w:r>
    </w:p>
    <w:p w14:paraId="60C97E7B"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Excellent </w:t>
      </w:r>
    </w:p>
    <w:p w14:paraId="2D0618F0"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Somewhat good </w:t>
      </w:r>
    </w:p>
    <w:p w14:paraId="5DF78A60"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Average </w:t>
      </w:r>
    </w:p>
    <w:p w14:paraId="7C8460E2"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Somewhat poor </w:t>
      </w:r>
    </w:p>
    <w:p w14:paraId="7D85C066"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Poor </w:t>
      </w:r>
    </w:p>
    <w:p w14:paraId="0F330477"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Unsure </w:t>
      </w:r>
    </w:p>
    <w:p w14:paraId="333F0300" w14:textId="77777777" w:rsidR="00EB7121" w:rsidRPr="00EB7121" w:rsidRDefault="00EB7121" w:rsidP="00EB7121">
      <w:pPr>
        <w:keepNext/>
        <w:spacing w:before="120" w:after="0" w:line="240" w:lineRule="auto"/>
        <w:ind w:left="360"/>
        <w:rPr>
          <w:rFonts w:ascii="Times New Roman" w:eastAsia="Times New Roman" w:hAnsi="Times New Roman" w:cs="Times New Roman"/>
          <w:sz w:val="22"/>
          <w:szCs w:val="22"/>
        </w:rPr>
      </w:pPr>
    </w:p>
    <w:p w14:paraId="1362F291"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Q7 Is an exercise space easily accessible to you?</w:t>
      </w:r>
    </w:p>
    <w:p w14:paraId="560056CD"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Yes </w:t>
      </w:r>
    </w:p>
    <w:p w14:paraId="660EE42A"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No </w:t>
      </w:r>
    </w:p>
    <w:p w14:paraId="64541C76"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Unsure </w:t>
      </w:r>
    </w:p>
    <w:p w14:paraId="09D4C8B7"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4324D2E5"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Q8 How many days per week do you engage in moderate to vigorous exercise for at least 30 minutes each</w:t>
      </w:r>
    </w:p>
    <w:p w14:paraId="76BB80CB" w14:textId="77777777" w:rsidR="00EB7121" w:rsidRPr="00EB7121" w:rsidRDefault="00EB7121" w:rsidP="00EB7121">
      <w:pPr>
        <w:keepNext/>
        <w:spacing w:after="0" w:line="276" w:lineRule="auto"/>
        <w:ind w:left="360"/>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day? Moderate or vigorous exercise examples: brisk walking, manual labor, farming, swimming, sports, weightlifting, yoga, etc.</w:t>
      </w:r>
    </w:p>
    <w:p w14:paraId="1248D147"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0 days per week </w:t>
      </w:r>
    </w:p>
    <w:p w14:paraId="0E914911"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1-2 days per week </w:t>
      </w:r>
    </w:p>
    <w:p w14:paraId="76ACD475"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3-4 days per week </w:t>
      </w:r>
    </w:p>
    <w:p w14:paraId="5F5F910D"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5-7 days per week </w:t>
      </w:r>
    </w:p>
    <w:p w14:paraId="704C85FF"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42BD8584"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Q9 On a typical day, how many servings of fruits and vegetables do you consume?</w:t>
      </w:r>
    </w:p>
    <w:p w14:paraId="7BB7F8C8"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0 </w:t>
      </w:r>
    </w:p>
    <w:p w14:paraId="5BD01D12"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1-2 </w:t>
      </w:r>
    </w:p>
    <w:p w14:paraId="59F824AA"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3-4 </w:t>
      </w:r>
    </w:p>
    <w:p w14:paraId="1FA36188"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5-7 </w:t>
      </w:r>
    </w:p>
    <w:p w14:paraId="59E154BA"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347C57DC"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lastRenderedPageBreak/>
        <w:t>Q10 Do you have access to fresh fruits and vegetables within 10 miles of where you live?</w:t>
      </w:r>
    </w:p>
    <w:p w14:paraId="2143692B"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Yes </w:t>
      </w:r>
    </w:p>
    <w:p w14:paraId="32264CB8"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No </w:t>
      </w:r>
    </w:p>
    <w:p w14:paraId="025A0E3B"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Unsure </w:t>
      </w:r>
    </w:p>
    <w:p w14:paraId="53E0A9AD"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6CDA2D2F"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Q11 Overall, how would you rate your mental health?</w:t>
      </w:r>
    </w:p>
    <w:p w14:paraId="09046508"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Excellent </w:t>
      </w:r>
    </w:p>
    <w:p w14:paraId="08A48840"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Somewhat good </w:t>
      </w:r>
    </w:p>
    <w:p w14:paraId="2B0BB666"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Average </w:t>
      </w:r>
    </w:p>
    <w:p w14:paraId="7B6134E7"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Somewhat poor </w:t>
      </w:r>
    </w:p>
    <w:p w14:paraId="5B37778E"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Poor </w:t>
      </w:r>
    </w:p>
    <w:p w14:paraId="79F26351"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Unsure </w:t>
      </w:r>
    </w:p>
    <w:p w14:paraId="62D9075F"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p>
    <w:p w14:paraId="3AFCA58C"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Q12 If needed, are mental/behavioral services easily accessible to you regarding how quickly you can be</w:t>
      </w:r>
    </w:p>
    <w:p w14:paraId="0967C421" w14:textId="24EF6655" w:rsidR="00EB7121" w:rsidRPr="00EB7121" w:rsidRDefault="00EB7121" w:rsidP="00EB7121">
      <w:pPr>
        <w:keepNext/>
        <w:spacing w:after="0" w:line="276" w:lineRule="auto"/>
        <w:ind w:firstLine="360"/>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seen, the location, the cost, </w:t>
      </w:r>
      <w:r w:rsidR="00F90EF9" w:rsidRPr="00EB7121">
        <w:rPr>
          <w:rFonts w:ascii="Times New Roman" w:eastAsia="Times New Roman" w:hAnsi="Times New Roman" w:cs="Times New Roman"/>
          <w:sz w:val="22"/>
          <w:szCs w:val="22"/>
        </w:rPr>
        <w:t>etc.</w:t>
      </w:r>
      <w:r w:rsidRPr="00EB7121">
        <w:rPr>
          <w:rFonts w:ascii="Times New Roman" w:eastAsia="Times New Roman" w:hAnsi="Times New Roman" w:cs="Times New Roman"/>
          <w:sz w:val="22"/>
          <w:szCs w:val="22"/>
        </w:rPr>
        <w:t>?</w:t>
      </w:r>
    </w:p>
    <w:p w14:paraId="6CDBD86A"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Yes </w:t>
      </w:r>
    </w:p>
    <w:p w14:paraId="490A3DB6"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No </w:t>
      </w:r>
    </w:p>
    <w:p w14:paraId="28EE5BD7"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Unsure </w:t>
      </w:r>
    </w:p>
    <w:p w14:paraId="5B461016"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29E3F2B0" w14:textId="77777777" w:rsidR="00EB7121" w:rsidRPr="00EB7121" w:rsidRDefault="00EB7121" w:rsidP="00EB7121">
      <w:pPr>
        <w:spacing w:before="120" w:after="0" w:line="240" w:lineRule="auto"/>
        <w:rPr>
          <w:rFonts w:ascii="Times New Roman" w:eastAsia="Times New Roman" w:hAnsi="Times New Roman" w:cs="Times New Roman"/>
          <w:b/>
          <w:color w:val="CCCCCC"/>
          <w:sz w:val="22"/>
          <w:szCs w:val="22"/>
        </w:rPr>
      </w:pPr>
      <w:r w:rsidRPr="00EB7121">
        <w:rPr>
          <w:rFonts w:ascii="Times New Roman" w:eastAsia="Times New Roman" w:hAnsi="Times New Roman" w:cs="Times New Roman"/>
          <w:b/>
          <w:color w:val="CCCCCC"/>
          <w:sz w:val="22"/>
          <w:szCs w:val="22"/>
        </w:rPr>
        <w:t>End of Block: Block 13</w:t>
      </w:r>
    </w:p>
    <w:p w14:paraId="28E2037C"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Q13 How many days per week do you consume tobacco/smoking/vaping products?</w:t>
      </w:r>
    </w:p>
    <w:p w14:paraId="01AC72B5"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0 days per week </w:t>
      </w:r>
    </w:p>
    <w:p w14:paraId="4FB9483E"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1-2 days per week </w:t>
      </w:r>
    </w:p>
    <w:p w14:paraId="12155F1A"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3-4 days per week </w:t>
      </w:r>
    </w:p>
    <w:p w14:paraId="58EE1421"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5-7 days per week </w:t>
      </w:r>
    </w:p>
    <w:p w14:paraId="40870BDB"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17DEB08B"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lastRenderedPageBreak/>
        <w:t>Q14 How many days per week do you consume alcohol?</w:t>
      </w:r>
    </w:p>
    <w:p w14:paraId="5527921F"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0 days per week </w:t>
      </w:r>
    </w:p>
    <w:p w14:paraId="6A1D8FFE"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1-2 days per week </w:t>
      </w:r>
    </w:p>
    <w:p w14:paraId="0B29F039"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3-4 days per week </w:t>
      </w:r>
    </w:p>
    <w:p w14:paraId="62F1723A"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5-7 days per week </w:t>
      </w:r>
    </w:p>
    <w:p w14:paraId="63B80BC3"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26A818E0"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Q15 If you have not received a flu vaccination this year, what has prevented you from getting it? (Check</w:t>
      </w:r>
    </w:p>
    <w:p w14:paraId="19CF0578" w14:textId="77777777" w:rsidR="00EB7121" w:rsidRPr="00EB7121" w:rsidRDefault="00EB7121" w:rsidP="00EB7121">
      <w:pPr>
        <w:keepNext/>
        <w:spacing w:after="0" w:line="276" w:lineRule="auto"/>
        <w:ind w:firstLine="360"/>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all that apply)</w:t>
      </w:r>
    </w:p>
    <w:p w14:paraId="361199FF"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I have received my flu vaccination this year. </w:t>
      </w:r>
    </w:p>
    <w:p w14:paraId="5C4D9776"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I don't have time. </w:t>
      </w:r>
    </w:p>
    <w:p w14:paraId="27B8832E"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The flu is not a serious illness </w:t>
      </w:r>
    </w:p>
    <w:p w14:paraId="6C8D321B"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I'm healthy. </w:t>
      </w:r>
    </w:p>
    <w:p w14:paraId="7FC83110"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I don't believe in vaccines. </w:t>
      </w:r>
    </w:p>
    <w:p w14:paraId="3E0F2B5F"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I'm afraid of the side effects. </w:t>
      </w:r>
    </w:p>
    <w:p w14:paraId="66FFBF64"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I'm afraid of needles. </w:t>
      </w:r>
    </w:p>
    <w:p w14:paraId="7C5E3E09"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I'm allergic. </w:t>
      </w:r>
    </w:p>
    <w:p w14:paraId="467ECFE3"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I prefer alternative/homeopathic medicine to vaccines. </w:t>
      </w:r>
    </w:p>
    <w:p w14:paraId="09FA119B"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I have never had the flu. </w:t>
      </w:r>
    </w:p>
    <w:p w14:paraId="59822E7D"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The vaccine will make me sick with the flu. </w:t>
      </w:r>
    </w:p>
    <w:p w14:paraId="723E60AD"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I got a flu shot last year so I don't need one this year. </w:t>
      </w:r>
    </w:p>
    <w:p w14:paraId="5E0FC2EF"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Other reason for not getting the flu shot. Please specify __________________________________________________</w:t>
      </w:r>
    </w:p>
    <w:p w14:paraId="1DB62EDB"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71304DD7"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lastRenderedPageBreak/>
        <w:t>Q16 How far do you travel to get to your primary care provider?</w:t>
      </w:r>
    </w:p>
    <w:p w14:paraId="6527197B"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0-5 miles </w:t>
      </w:r>
    </w:p>
    <w:p w14:paraId="28095E93"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6-10 miles </w:t>
      </w:r>
    </w:p>
    <w:p w14:paraId="0A7DED8B"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11-20 miles </w:t>
      </w:r>
    </w:p>
    <w:p w14:paraId="1C0EB38E"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21-30 miles </w:t>
      </w:r>
    </w:p>
    <w:p w14:paraId="7B0B220E"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31+ miles </w:t>
      </w:r>
    </w:p>
    <w:p w14:paraId="75265A42" w14:textId="77777777" w:rsidR="00EB7121" w:rsidRPr="00EB7121" w:rsidRDefault="00EB7121" w:rsidP="00EB7121">
      <w:pPr>
        <w:keepNext/>
        <w:spacing w:after="0" w:line="276" w:lineRule="auto"/>
        <w:ind w:left="360"/>
        <w:rPr>
          <w:rFonts w:ascii="Times New Roman" w:eastAsia="Times New Roman" w:hAnsi="Times New Roman" w:cs="Times New Roman"/>
          <w:sz w:val="22"/>
          <w:szCs w:val="22"/>
        </w:rPr>
      </w:pPr>
    </w:p>
    <w:p w14:paraId="5B619AD3"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Q17 If you needed emergency medical attention, would you feel confident in being able to receive care in</w:t>
      </w:r>
    </w:p>
    <w:p w14:paraId="4A7D6C70" w14:textId="77777777" w:rsidR="00EB7121" w:rsidRPr="00EB7121" w:rsidRDefault="00EB7121" w:rsidP="00EB7121">
      <w:pPr>
        <w:keepNext/>
        <w:spacing w:after="0" w:line="276" w:lineRule="auto"/>
        <w:ind w:firstLine="360"/>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a timely manner?</w:t>
      </w:r>
    </w:p>
    <w:p w14:paraId="48B5F215"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Yes </w:t>
      </w:r>
    </w:p>
    <w:p w14:paraId="0714F0F7"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No </w:t>
      </w:r>
    </w:p>
    <w:p w14:paraId="496CE555"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Unsure </w:t>
      </w:r>
    </w:p>
    <w:p w14:paraId="71A6D128" w14:textId="77777777" w:rsidR="00EB7121" w:rsidRPr="00EB7121" w:rsidRDefault="00EB7121" w:rsidP="00EB7121">
      <w:pPr>
        <w:keepNext/>
        <w:spacing w:before="120" w:after="0" w:line="240" w:lineRule="auto"/>
        <w:ind w:left="360"/>
        <w:rPr>
          <w:rFonts w:ascii="Times New Roman" w:eastAsia="Times New Roman" w:hAnsi="Times New Roman" w:cs="Times New Roman"/>
          <w:sz w:val="22"/>
          <w:szCs w:val="22"/>
        </w:rPr>
      </w:pPr>
    </w:p>
    <w:p w14:paraId="27B2DF39"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Q18 Where do you obtain </w:t>
      </w:r>
      <w:r w:rsidRPr="00EB7121">
        <w:rPr>
          <w:rFonts w:ascii="Times New Roman" w:eastAsia="Times New Roman" w:hAnsi="Times New Roman" w:cs="Times New Roman"/>
          <w:b/>
          <w:bCs/>
          <w:sz w:val="22"/>
          <w:szCs w:val="22"/>
        </w:rPr>
        <w:t>MOST</w:t>
      </w:r>
      <w:r w:rsidRPr="00EB7121">
        <w:rPr>
          <w:rFonts w:ascii="Times New Roman" w:eastAsia="Times New Roman" w:hAnsi="Times New Roman" w:cs="Times New Roman"/>
          <w:sz w:val="22"/>
          <w:szCs w:val="22"/>
        </w:rPr>
        <w:t xml:space="preserve"> of your medical/public health information? (</w:t>
      </w:r>
      <w:r w:rsidRPr="00EB7121">
        <w:rPr>
          <w:rFonts w:ascii="Times New Roman" w:eastAsia="Times New Roman" w:hAnsi="Times New Roman" w:cs="Times New Roman"/>
          <w:b/>
          <w:bCs/>
          <w:sz w:val="22"/>
          <w:szCs w:val="22"/>
        </w:rPr>
        <w:t>Choose only one</w:t>
      </w:r>
      <w:r w:rsidRPr="00EB7121">
        <w:rPr>
          <w:rFonts w:ascii="Times New Roman" w:eastAsia="Times New Roman" w:hAnsi="Times New Roman" w:cs="Times New Roman"/>
          <w:sz w:val="22"/>
          <w:szCs w:val="22"/>
        </w:rPr>
        <w:t>)</w:t>
      </w:r>
    </w:p>
    <w:p w14:paraId="142A5292"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Doctor/Physician </w:t>
      </w:r>
    </w:p>
    <w:p w14:paraId="36AE5BBE"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Family/Friends </w:t>
      </w:r>
    </w:p>
    <w:p w14:paraId="5A026469"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Internet/Social Media </w:t>
      </w:r>
    </w:p>
    <w:p w14:paraId="28D2E890"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News/TV </w:t>
      </w:r>
    </w:p>
    <w:p w14:paraId="3E309CAD"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Newspapers </w:t>
      </w:r>
    </w:p>
    <w:p w14:paraId="69F773CF"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Radio </w:t>
      </w:r>
    </w:p>
    <w:p w14:paraId="5522B9AB"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Pharmacy </w:t>
      </w:r>
    </w:p>
    <w:p w14:paraId="3039BD6C"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Health Department </w:t>
      </w:r>
    </w:p>
    <w:p w14:paraId="3224AC15"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Other. (Please specify) __________________________________________________</w:t>
      </w:r>
    </w:p>
    <w:p w14:paraId="43EA5EEC"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11484D8B"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lastRenderedPageBreak/>
        <w:t>Q19 What type of health insurance do you have?</w:t>
      </w:r>
    </w:p>
    <w:p w14:paraId="1DD37DC1"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I do not have health insurance. </w:t>
      </w:r>
    </w:p>
    <w:p w14:paraId="558C07B0"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Private/Commercial </w:t>
      </w:r>
    </w:p>
    <w:p w14:paraId="780FDC13"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Medicaid </w:t>
      </w:r>
    </w:p>
    <w:p w14:paraId="137ACFBF"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Medicare </w:t>
      </w:r>
    </w:p>
    <w:p w14:paraId="69809C30"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05F4DA6C"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Q20 In the past year, were you able to receive needed healthcare?</w:t>
      </w:r>
    </w:p>
    <w:p w14:paraId="1D6C13D0"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Yes </w:t>
      </w:r>
    </w:p>
    <w:p w14:paraId="5640DD57"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No </w:t>
      </w:r>
    </w:p>
    <w:p w14:paraId="11783716"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Unsure </w:t>
      </w:r>
    </w:p>
    <w:p w14:paraId="4BE610B9"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541C58DB" w14:textId="26D73259"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Q21 Please respond to the following statement: There are adequate housing options in </w:t>
      </w:r>
      <w:r w:rsidR="00BC12A2">
        <w:rPr>
          <w:rFonts w:ascii="Times New Roman" w:eastAsia="Times New Roman" w:hAnsi="Times New Roman" w:cs="Times New Roman"/>
          <w:sz w:val="22"/>
          <w:szCs w:val="22"/>
        </w:rPr>
        <w:t>Dekalb</w:t>
      </w:r>
      <w:r w:rsidRPr="00EB7121">
        <w:rPr>
          <w:rFonts w:ascii="Times New Roman" w:eastAsia="Times New Roman" w:hAnsi="Times New Roman" w:cs="Times New Roman"/>
          <w:sz w:val="22"/>
          <w:szCs w:val="22"/>
        </w:rPr>
        <w:t xml:space="preserve"> and Gentry Counties.</w:t>
      </w:r>
    </w:p>
    <w:p w14:paraId="5E89A69E"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Strongly Agree </w:t>
      </w:r>
    </w:p>
    <w:p w14:paraId="61C9EC2A"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Agree </w:t>
      </w:r>
    </w:p>
    <w:p w14:paraId="1A75EF43"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Undecided </w:t>
      </w:r>
    </w:p>
    <w:p w14:paraId="39689550"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Disagree </w:t>
      </w:r>
    </w:p>
    <w:p w14:paraId="7C34EBD6"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Strongly Disagree </w:t>
      </w:r>
    </w:p>
    <w:p w14:paraId="15485F6A"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148123ED" w14:textId="01C8507B"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Q22 Please respond to the following statement: There are adequate employment opportunities in </w:t>
      </w:r>
      <w:r w:rsidR="00BC12A2">
        <w:rPr>
          <w:rFonts w:ascii="Times New Roman" w:eastAsia="Times New Roman" w:hAnsi="Times New Roman" w:cs="Times New Roman"/>
          <w:sz w:val="22"/>
          <w:szCs w:val="22"/>
        </w:rPr>
        <w:t>Dekalb</w:t>
      </w:r>
      <w:r w:rsidRPr="00EB7121">
        <w:rPr>
          <w:rFonts w:ascii="Times New Roman" w:eastAsia="Times New Roman" w:hAnsi="Times New Roman" w:cs="Times New Roman"/>
          <w:sz w:val="22"/>
          <w:szCs w:val="22"/>
        </w:rPr>
        <w:t xml:space="preserve"> and Gentry Counties.</w:t>
      </w:r>
    </w:p>
    <w:p w14:paraId="394BFA56"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Strongly Agree </w:t>
      </w:r>
    </w:p>
    <w:p w14:paraId="32CF9AC5"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Agree </w:t>
      </w:r>
    </w:p>
    <w:p w14:paraId="61715620"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Undecided </w:t>
      </w:r>
    </w:p>
    <w:p w14:paraId="5401EC4E"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Disagree </w:t>
      </w:r>
    </w:p>
    <w:p w14:paraId="68D34EA4"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Strongly Disagree </w:t>
      </w:r>
    </w:p>
    <w:p w14:paraId="0D7CCF69"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082D9CDB"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lastRenderedPageBreak/>
        <w:t>Q23 Please respond to the following statement: There are adequate high-quality childcare options in</w:t>
      </w:r>
    </w:p>
    <w:p w14:paraId="58E72964" w14:textId="0F65EDD2" w:rsidR="00EB7121" w:rsidRPr="00EB7121" w:rsidRDefault="00EB7121" w:rsidP="00EB7121">
      <w:pPr>
        <w:keepNext/>
        <w:spacing w:after="0" w:line="276" w:lineRule="auto"/>
        <w:ind w:firstLine="360"/>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 </w:t>
      </w:r>
      <w:r w:rsidR="00BC12A2">
        <w:rPr>
          <w:rFonts w:ascii="Times New Roman" w:eastAsia="Times New Roman" w:hAnsi="Times New Roman" w:cs="Times New Roman"/>
          <w:sz w:val="22"/>
          <w:szCs w:val="22"/>
        </w:rPr>
        <w:t>Dekalb</w:t>
      </w:r>
      <w:r w:rsidRPr="00EB7121">
        <w:rPr>
          <w:rFonts w:ascii="Times New Roman" w:eastAsia="Times New Roman" w:hAnsi="Times New Roman" w:cs="Times New Roman"/>
          <w:sz w:val="22"/>
          <w:szCs w:val="22"/>
        </w:rPr>
        <w:t xml:space="preserve"> and Gentry Counties.</w:t>
      </w:r>
    </w:p>
    <w:p w14:paraId="372BC522"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Strongly Agree </w:t>
      </w:r>
    </w:p>
    <w:p w14:paraId="25368118"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Agree </w:t>
      </w:r>
    </w:p>
    <w:p w14:paraId="37034418"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Undecided </w:t>
      </w:r>
    </w:p>
    <w:p w14:paraId="13582669"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Disagree </w:t>
      </w:r>
    </w:p>
    <w:p w14:paraId="37C64DE1"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Strongly Disagree </w:t>
      </w:r>
    </w:p>
    <w:p w14:paraId="4DA6925F"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0A4A13FE" w14:textId="32A9241A"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Q24 Please respond to the following statement: There are adequate transportation options in </w:t>
      </w:r>
      <w:r w:rsidR="00BC12A2">
        <w:rPr>
          <w:rFonts w:ascii="Times New Roman" w:eastAsia="Times New Roman" w:hAnsi="Times New Roman" w:cs="Times New Roman"/>
          <w:sz w:val="22"/>
          <w:szCs w:val="22"/>
        </w:rPr>
        <w:t>Dekalb</w:t>
      </w:r>
      <w:r w:rsidRPr="00EB7121">
        <w:rPr>
          <w:rFonts w:ascii="Times New Roman" w:eastAsia="Times New Roman" w:hAnsi="Times New Roman" w:cs="Times New Roman"/>
          <w:sz w:val="22"/>
          <w:szCs w:val="22"/>
        </w:rPr>
        <w:t xml:space="preserve"> and</w:t>
      </w:r>
    </w:p>
    <w:p w14:paraId="56EDA3B4"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       Gentry Counties.</w:t>
      </w:r>
    </w:p>
    <w:p w14:paraId="75AE2593"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Strongly Agree </w:t>
      </w:r>
    </w:p>
    <w:p w14:paraId="34E47BE7"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Agree </w:t>
      </w:r>
    </w:p>
    <w:p w14:paraId="3C721E5E"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Undecided </w:t>
      </w:r>
    </w:p>
    <w:p w14:paraId="0103C0A3"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Disagree </w:t>
      </w:r>
    </w:p>
    <w:p w14:paraId="0801E172"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Strongly Disagree </w:t>
      </w:r>
    </w:p>
    <w:p w14:paraId="4B3276AE"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69FFD341"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Q25 What is your gender identity?</w:t>
      </w:r>
      <w:r w:rsidRPr="00EB7121">
        <w:rPr>
          <w:rFonts w:ascii="Times New Roman" w:eastAsia="Times New Roman" w:hAnsi="Times New Roman" w:cs="Times New Roman"/>
          <w:sz w:val="22"/>
          <w:szCs w:val="22"/>
        </w:rPr>
        <w:br/>
      </w:r>
    </w:p>
    <w:p w14:paraId="16584546"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Male </w:t>
      </w:r>
    </w:p>
    <w:p w14:paraId="53664E0B"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Female </w:t>
      </w:r>
    </w:p>
    <w:p w14:paraId="16CCDE01"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Other </w:t>
      </w:r>
    </w:p>
    <w:p w14:paraId="4C6D9651"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Prefer not to answer </w:t>
      </w:r>
    </w:p>
    <w:p w14:paraId="232C85FB"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7E1CBEE1"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lastRenderedPageBreak/>
        <w:t>Q26 What age range do you fall under?</w:t>
      </w:r>
      <w:r w:rsidRPr="00EB7121">
        <w:rPr>
          <w:rFonts w:ascii="Times New Roman" w:eastAsia="Times New Roman" w:hAnsi="Times New Roman" w:cs="Times New Roman"/>
          <w:sz w:val="22"/>
          <w:szCs w:val="22"/>
        </w:rPr>
        <w:br/>
      </w:r>
    </w:p>
    <w:p w14:paraId="2FD3AFA1"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Under 18 </w:t>
      </w:r>
    </w:p>
    <w:p w14:paraId="670590EC"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18-25 </w:t>
      </w:r>
    </w:p>
    <w:p w14:paraId="5B959AFA"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26-35 </w:t>
      </w:r>
    </w:p>
    <w:p w14:paraId="15676295"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36-45 </w:t>
      </w:r>
    </w:p>
    <w:p w14:paraId="3A3DA7F9"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46-55 </w:t>
      </w:r>
    </w:p>
    <w:p w14:paraId="6A61DDFC"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56-65 </w:t>
      </w:r>
    </w:p>
    <w:p w14:paraId="478E0747"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66-75 </w:t>
      </w:r>
    </w:p>
    <w:p w14:paraId="2EBA1CDD"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75+ </w:t>
      </w:r>
    </w:p>
    <w:p w14:paraId="34F21D9B"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47669C8C"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Q27 What is your race?</w:t>
      </w:r>
    </w:p>
    <w:p w14:paraId="46908D83"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White </w:t>
      </w:r>
    </w:p>
    <w:p w14:paraId="3291AE96"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Black or African American </w:t>
      </w:r>
    </w:p>
    <w:p w14:paraId="19E37BB9"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Asian </w:t>
      </w:r>
    </w:p>
    <w:p w14:paraId="470E29C5"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Native American or Other Pacific Islander </w:t>
      </w:r>
    </w:p>
    <w:p w14:paraId="056541F0"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Two or more races </w:t>
      </w:r>
    </w:p>
    <w:p w14:paraId="189F3FB9"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305C6424"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lastRenderedPageBreak/>
        <w:t>Q28 What is your highest level of education?</w:t>
      </w:r>
    </w:p>
    <w:p w14:paraId="637A7AF0"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Did not complete high school/GED </w:t>
      </w:r>
    </w:p>
    <w:p w14:paraId="6CCB3C6D"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High school diploma/GED or equivalent </w:t>
      </w:r>
    </w:p>
    <w:p w14:paraId="4BDA095F"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Some college (no degree) </w:t>
      </w:r>
    </w:p>
    <w:p w14:paraId="06A67162"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Associate degree </w:t>
      </w:r>
    </w:p>
    <w:p w14:paraId="3A587759"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Bachelor's degree </w:t>
      </w:r>
    </w:p>
    <w:p w14:paraId="6EE75464"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Master's degree </w:t>
      </w:r>
    </w:p>
    <w:p w14:paraId="3B9D6FF9"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Doctoral degree </w:t>
      </w:r>
    </w:p>
    <w:p w14:paraId="21DD6FD0"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4717358F"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Q29 What is your annual household income?</w:t>
      </w:r>
    </w:p>
    <w:p w14:paraId="606E953A"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$0-$19,999 </w:t>
      </w:r>
    </w:p>
    <w:p w14:paraId="0D5FA997"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$20,000 to $39,999 </w:t>
      </w:r>
    </w:p>
    <w:p w14:paraId="29F9BF54"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$40,000 to $59,999 </w:t>
      </w:r>
    </w:p>
    <w:p w14:paraId="6D2DB934"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$60,000 to $79,999 </w:t>
      </w:r>
    </w:p>
    <w:p w14:paraId="0E26E8DE"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$80,000 to $99,999 </w:t>
      </w:r>
    </w:p>
    <w:p w14:paraId="05C0528F"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$100,000 to $119,999 </w:t>
      </w:r>
    </w:p>
    <w:p w14:paraId="3E2BFD7C" w14:textId="77777777" w:rsidR="00EB7121" w:rsidRPr="00EB7121" w:rsidRDefault="00EB7121" w:rsidP="00EB7121">
      <w:pPr>
        <w:keepNext/>
        <w:numPr>
          <w:ilvl w:val="0"/>
          <w:numId w:val="14"/>
        </w:numPr>
        <w:spacing w:after="0" w:line="240"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 xml:space="preserve">$120,000+ </w:t>
      </w:r>
    </w:p>
    <w:p w14:paraId="38A8471A"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2ABC8E1B"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Q29 How did you hear about this survey?</w:t>
      </w:r>
    </w:p>
    <w:p w14:paraId="1EA47D99" w14:textId="77777777" w:rsidR="00EB7121" w:rsidRPr="00EB7121" w:rsidRDefault="00EB7121" w:rsidP="00EB7121">
      <w:pPr>
        <w:spacing w:before="240" w:after="0" w:line="240" w:lineRule="auto"/>
        <w:ind w:firstLine="400"/>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________________________________________________________________</w:t>
      </w:r>
    </w:p>
    <w:p w14:paraId="27731D9E" w14:textId="77777777" w:rsidR="00EB7121" w:rsidRPr="00EB7121" w:rsidRDefault="00EB7121" w:rsidP="00EB7121">
      <w:pPr>
        <w:spacing w:after="0" w:line="276" w:lineRule="auto"/>
        <w:rPr>
          <w:rFonts w:ascii="Times New Roman" w:eastAsia="Times New Roman" w:hAnsi="Times New Roman" w:cs="Times New Roman"/>
          <w:sz w:val="22"/>
          <w:szCs w:val="22"/>
        </w:rPr>
      </w:pPr>
    </w:p>
    <w:p w14:paraId="0643F15F" w14:textId="77777777" w:rsidR="00EB7121" w:rsidRPr="00EB7121" w:rsidRDefault="00EB7121" w:rsidP="00EB7121">
      <w:pPr>
        <w:keepNext/>
        <w:spacing w:after="0" w:line="276" w:lineRule="auto"/>
        <w:rPr>
          <w:rFonts w:ascii="Times New Roman" w:eastAsia="Times New Roman" w:hAnsi="Times New Roman" w:cs="Times New Roman"/>
          <w:sz w:val="22"/>
          <w:szCs w:val="22"/>
        </w:rPr>
      </w:pPr>
      <w:r w:rsidRPr="00EB7121">
        <w:rPr>
          <w:rFonts w:ascii="Times New Roman" w:eastAsia="Times New Roman" w:hAnsi="Times New Roman" w:cs="Times New Roman"/>
          <w:sz w:val="22"/>
          <w:szCs w:val="22"/>
        </w:rPr>
        <w:t>Q30 Please share any additional health priorities and/or comments you may have?</w:t>
      </w:r>
    </w:p>
    <w:p w14:paraId="668EE1BA" w14:textId="778F7B1C" w:rsidR="00EB7121" w:rsidRPr="00EB7121" w:rsidRDefault="00EB7121" w:rsidP="00EB7121">
      <w:pPr>
        <w:rPr>
          <w:rFonts w:ascii="Times New Roman" w:hAnsi="Times New Roman" w:cs="Times New Roman"/>
          <w:b/>
          <w:lang w:val="en"/>
        </w:rPr>
      </w:pPr>
      <w:r w:rsidRPr="00EB7121">
        <w:rPr>
          <w:rFonts w:ascii="Times New Roman" w:eastAsia="Times New Roman" w:hAnsi="Times New Roman" w:cs="Times New Roman"/>
          <w:sz w:val="22"/>
          <w:szCs w:val="22"/>
        </w:rPr>
        <w:t>____________________________________________________________</w:t>
      </w:r>
    </w:p>
    <w:sectPr w:rsidR="00EB7121" w:rsidRPr="00EB7121" w:rsidSect="00A46687">
      <w:headerReference w:type="even" r:id="rId45"/>
      <w:headerReference w:type="default" r:id="rId46"/>
      <w:footerReference w:type="even" r:id="rId47"/>
      <w:footerReference w:type="default" r:id="rId48"/>
      <w:headerReference w:type="first" r:id="rId49"/>
      <w:footerReference w:type="first" r:id="rId50"/>
      <w:pgSz w:w="12240" w:h="15840" w:code="1"/>
      <w:pgMar w:top="720" w:right="1008" w:bottom="576" w:left="100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813C22" w14:textId="77777777" w:rsidR="001735E6" w:rsidRDefault="001735E6" w:rsidP="003949A0">
      <w:pPr>
        <w:spacing w:after="0" w:line="240" w:lineRule="auto"/>
      </w:pPr>
      <w:r>
        <w:separator/>
      </w:r>
    </w:p>
  </w:endnote>
  <w:endnote w:type="continuationSeparator" w:id="0">
    <w:p w14:paraId="47E773DF" w14:textId="77777777" w:rsidR="001735E6" w:rsidRDefault="001735E6" w:rsidP="00394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5BDFD" w14:textId="77777777" w:rsidR="006D4B5A" w:rsidRDefault="006D4B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7120829"/>
      <w:docPartObj>
        <w:docPartGallery w:val="Page Numbers (Bottom of Page)"/>
        <w:docPartUnique/>
      </w:docPartObj>
    </w:sdtPr>
    <w:sdtEndPr>
      <w:rPr>
        <w:rFonts w:ascii="Times New Roman" w:hAnsi="Times New Roman" w:cs="Times New Roman"/>
        <w:color w:val="7F7F7F" w:themeColor="background1" w:themeShade="7F"/>
        <w:spacing w:val="60"/>
      </w:rPr>
    </w:sdtEndPr>
    <w:sdtContent>
      <w:p w14:paraId="235ACD6D" w14:textId="2B2D91A0" w:rsidR="00A46687" w:rsidRPr="006D4B5A" w:rsidRDefault="00A46687">
        <w:pPr>
          <w:pStyle w:val="Footer"/>
          <w:pBdr>
            <w:top w:val="single" w:sz="4" w:space="1" w:color="D9D9D9" w:themeColor="background1" w:themeShade="D9"/>
          </w:pBdr>
          <w:jc w:val="right"/>
          <w:rPr>
            <w:rFonts w:ascii="Times New Roman" w:hAnsi="Times New Roman" w:cs="Times New Roman"/>
          </w:rPr>
        </w:pPr>
        <w:r w:rsidRPr="006D4B5A">
          <w:rPr>
            <w:rFonts w:ascii="Times New Roman" w:hAnsi="Times New Roman" w:cs="Times New Roman"/>
          </w:rPr>
          <w:fldChar w:fldCharType="begin"/>
        </w:r>
        <w:r w:rsidRPr="006D4B5A">
          <w:rPr>
            <w:rFonts w:ascii="Times New Roman" w:hAnsi="Times New Roman" w:cs="Times New Roman"/>
          </w:rPr>
          <w:instrText xml:space="preserve"> PAGE   \* MERGEFORMAT </w:instrText>
        </w:r>
        <w:r w:rsidRPr="006D4B5A">
          <w:rPr>
            <w:rFonts w:ascii="Times New Roman" w:hAnsi="Times New Roman" w:cs="Times New Roman"/>
          </w:rPr>
          <w:fldChar w:fldCharType="separate"/>
        </w:r>
        <w:r w:rsidRPr="006D4B5A">
          <w:rPr>
            <w:rFonts w:ascii="Times New Roman" w:hAnsi="Times New Roman" w:cs="Times New Roman"/>
            <w:noProof/>
          </w:rPr>
          <w:t>2</w:t>
        </w:r>
        <w:r w:rsidRPr="006D4B5A">
          <w:rPr>
            <w:rFonts w:ascii="Times New Roman" w:hAnsi="Times New Roman" w:cs="Times New Roman"/>
            <w:noProof/>
          </w:rPr>
          <w:fldChar w:fldCharType="end"/>
        </w:r>
        <w:r w:rsidRPr="006D4B5A">
          <w:rPr>
            <w:rFonts w:ascii="Times New Roman" w:hAnsi="Times New Roman" w:cs="Times New Roman"/>
          </w:rPr>
          <w:t xml:space="preserve"> | </w:t>
        </w:r>
        <w:r w:rsidRPr="006D4B5A">
          <w:rPr>
            <w:rFonts w:ascii="Times New Roman" w:hAnsi="Times New Roman" w:cs="Times New Roman"/>
            <w:color w:val="7F7F7F" w:themeColor="background1" w:themeShade="7F"/>
            <w:spacing w:val="60"/>
          </w:rPr>
          <w:t>Page</w:t>
        </w:r>
      </w:p>
    </w:sdtContent>
  </w:sdt>
  <w:p w14:paraId="5DC0CE6D" w14:textId="32D30BD2" w:rsidR="00BD38AF" w:rsidRDefault="00BD38AF">
    <w:pPr>
      <w:pStyle w:val="Footer"/>
      <w:pBdr>
        <w:top w:val="single" w:sz="4" w:space="1" w:color="D9D9D9" w:themeColor="background1" w:themeShade="D9"/>
      </w:pBd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48986" w14:textId="77777777" w:rsidR="006D4B5A" w:rsidRDefault="006D4B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58D4B" w14:textId="77777777" w:rsidR="001735E6" w:rsidRDefault="001735E6" w:rsidP="003949A0">
      <w:pPr>
        <w:spacing w:after="0" w:line="240" w:lineRule="auto"/>
      </w:pPr>
      <w:r>
        <w:separator/>
      </w:r>
    </w:p>
  </w:footnote>
  <w:footnote w:type="continuationSeparator" w:id="0">
    <w:p w14:paraId="29F18B15" w14:textId="77777777" w:rsidR="001735E6" w:rsidRDefault="001735E6" w:rsidP="003949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3DB13" w14:textId="6B6CE4ED" w:rsidR="006D4B5A" w:rsidRDefault="00F90EF9">
    <w:pPr>
      <w:pStyle w:val="Header"/>
    </w:pPr>
    <w:r>
      <w:rPr>
        <w:noProof/>
      </w:rPr>
      <w:pict w14:anchorId="24BC6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581032" o:spid="_x0000_s1026" type="#_x0000_t136" style="position:absolute;margin-left:0;margin-top:0;width:450.45pt;height:270.2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FA024" w14:textId="7883DC91" w:rsidR="006D4B5A" w:rsidRDefault="00F90EF9">
    <w:pPr>
      <w:pStyle w:val="Header"/>
    </w:pPr>
    <w:r>
      <w:rPr>
        <w:noProof/>
      </w:rPr>
      <w:pict w14:anchorId="58275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581033" o:spid="_x0000_s1027" type="#_x0000_t136" style="position:absolute;margin-left:0;margin-top:0;width:450.45pt;height:270.2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CF495" w14:textId="60CD049F" w:rsidR="006D4B5A" w:rsidRDefault="00F90EF9">
    <w:pPr>
      <w:pStyle w:val="Header"/>
    </w:pPr>
    <w:r>
      <w:rPr>
        <w:noProof/>
      </w:rPr>
      <w:pict w14:anchorId="486EE1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581031" o:spid="_x0000_s1025" type="#_x0000_t136" style="position:absolute;margin-left:0;margin-top:0;width:450.45pt;height:270.2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A0BF6"/>
    <w:multiLevelType w:val="multilevel"/>
    <w:tmpl w:val="0409001D"/>
    <w:numStyleLink w:val="Singlepunch"/>
  </w:abstractNum>
  <w:abstractNum w:abstractNumId="1" w15:restartNumberingAfterBreak="0">
    <w:nsid w:val="176D6BB7"/>
    <w:multiLevelType w:val="hybridMultilevel"/>
    <w:tmpl w:val="C9CC4D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F97087"/>
    <w:multiLevelType w:val="hybridMultilevel"/>
    <w:tmpl w:val="F26C9F04"/>
    <w:lvl w:ilvl="0" w:tplc="E3224B9E">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9C2EC3"/>
    <w:multiLevelType w:val="hybridMultilevel"/>
    <w:tmpl w:val="6F8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E1CE2"/>
    <w:multiLevelType w:val="multilevel"/>
    <w:tmpl w:val="0409001D"/>
    <w:numStyleLink w:val="Multipunch"/>
  </w:abstractNum>
  <w:abstractNum w:abstractNumId="5"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DCD42C3"/>
    <w:multiLevelType w:val="hybridMultilevel"/>
    <w:tmpl w:val="9204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970249"/>
    <w:multiLevelType w:val="hybridMultilevel"/>
    <w:tmpl w:val="FEE06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4B53EC3"/>
    <w:multiLevelType w:val="hybridMultilevel"/>
    <w:tmpl w:val="EDA6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CF0E54"/>
    <w:multiLevelType w:val="hybridMultilevel"/>
    <w:tmpl w:val="E2F8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245A8F"/>
    <w:multiLevelType w:val="hybridMultilevel"/>
    <w:tmpl w:val="10AA91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97570AD"/>
    <w:multiLevelType w:val="hybridMultilevel"/>
    <w:tmpl w:val="C8306D1A"/>
    <w:lvl w:ilvl="0" w:tplc="472A7C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2859FE"/>
    <w:multiLevelType w:val="hybridMultilevel"/>
    <w:tmpl w:val="71C6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DA5C47"/>
    <w:multiLevelType w:val="hybridMultilevel"/>
    <w:tmpl w:val="C78AA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C842DD8"/>
    <w:multiLevelType w:val="hybridMultilevel"/>
    <w:tmpl w:val="EBACEA94"/>
    <w:lvl w:ilvl="0" w:tplc="DC94A072">
      <w:start w:val="1"/>
      <w:numFmt w:val="upperLetter"/>
      <w:lvlText w:val="%1."/>
      <w:lvlJc w:val="left"/>
      <w:pPr>
        <w:ind w:left="720" w:hanging="360"/>
      </w:pPr>
    </w:lvl>
    <w:lvl w:ilvl="1" w:tplc="A9024CA4">
      <w:start w:val="1"/>
      <w:numFmt w:val="lowerLetter"/>
      <w:lvlText w:val="%2."/>
      <w:lvlJc w:val="left"/>
      <w:pPr>
        <w:ind w:left="1440" w:hanging="360"/>
      </w:pPr>
    </w:lvl>
    <w:lvl w:ilvl="2" w:tplc="8ECA3D2C">
      <w:start w:val="1"/>
      <w:numFmt w:val="lowerRoman"/>
      <w:lvlText w:val="%3."/>
      <w:lvlJc w:val="right"/>
      <w:pPr>
        <w:ind w:left="2160" w:hanging="180"/>
      </w:pPr>
    </w:lvl>
    <w:lvl w:ilvl="3" w:tplc="2C3A0B92">
      <w:start w:val="1"/>
      <w:numFmt w:val="decimal"/>
      <w:lvlText w:val="%4."/>
      <w:lvlJc w:val="left"/>
      <w:pPr>
        <w:ind w:left="2880" w:hanging="360"/>
      </w:pPr>
    </w:lvl>
    <w:lvl w:ilvl="4" w:tplc="3B44EB5A">
      <w:start w:val="1"/>
      <w:numFmt w:val="lowerLetter"/>
      <w:lvlText w:val="%5."/>
      <w:lvlJc w:val="left"/>
      <w:pPr>
        <w:ind w:left="3600" w:hanging="360"/>
      </w:pPr>
    </w:lvl>
    <w:lvl w:ilvl="5" w:tplc="5A8C33FC">
      <w:start w:val="1"/>
      <w:numFmt w:val="lowerRoman"/>
      <w:lvlText w:val="%6."/>
      <w:lvlJc w:val="right"/>
      <w:pPr>
        <w:ind w:left="4320" w:hanging="180"/>
      </w:pPr>
    </w:lvl>
    <w:lvl w:ilvl="6" w:tplc="BFB62404">
      <w:start w:val="1"/>
      <w:numFmt w:val="decimal"/>
      <w:lvlText w:val="%7."/>
      <w:lvlJc w:val="left"/>
      <w:pPr>
        <w:ind w:left="5040" w:hanging="360"/>
      </w:pPr>
    </w:lvl>
    <w:lvl w:ilvl="7" w:tplc="068A359A">
      <w:start w:val="1"/>
      <w:numFmt w:val="lowerLetter"/>
      <w:lvlText w:val="%8."/>
      <w:lvlJc w:val="left"/>
      <w:pPr>
        <w:ind w:left="5760" w:hanging="360"/>
      </w:pPr>
    </w:lvl>
    <w:lvl w:ilvl="8" w:tplc="E5F6B688">
      <w:start w:val="1"/>
      <w:numFmt w:val="lowerRoman"/>
      <w:lvlText w:val="%9."/>
      <w:lvlJc w:val="right"/>
      <w:pPr>
        <w:ind w:left="6480" w:hanging="180"/>
      </w:pPr>
    </w:lvl>
  </w:abstractNum>
  <w:abstractNum w:abstractNumId="16" w15:restartNumberingAfterBreak="0">
    <w:nsid w:val="4FAA61A3"/>
    <w:multiLevelType w:val="hybridMultilevel"/>
    <w:tmpl w:val="E1CABE42"/>
    <w:lvl w:ilvl="0" w:tplc="90383700">
      <w:start w:val="1"/>
      <w:numFmt w:val="bullet"/>
      <w:lvlText w:val=""/>
      <w:lvlJc w:val="left"/>
      <w:pPr>
        <w:ind w:left="720" w:hanging="360"/>
      </w:pPr>
      <w:rPr>
        <w:rFonts w:ascii="Symbol" w:hAnsi="Symbol" w:hint="default"/>
      </w:rPr>
    </w:lvl>
    <w:lvl w:ilvl="1" w:tplc="7A487D7C">
      <w:start w:val="1"/>
      <w:numFmt w:val="bullet"/>
      <w:lvlText w:val="o"/>
      <w:lvlJc w:val="left"/>
      <w:pPr>
        <w:ind w:left="1440" w:hanging="360"/>
      </w:pPr>
      <w:rPr>
        <w:rFonts w:ascii="Courier New" w:hAnsi="Courier New" w:hint="default"/>
      </w:rPr>
    </w:lvl>
    <w:lvl w:ilvl="2" w:tplc="80444DDE">
      <w:start w:val="1"/>
      <w:numFmt w:val="bullet"/>
      <w:lvlText w:val=""/>
      <w:lvlJc w:val="left"/>
      <w:pPr>
        <w:ind w:left="2160" w:hanging="360"/>
      </w:pPr>
      <w:rPr>
        <w:rFonts w:ascii="Wingdings" w:hAnsi="Wingdings" w:hint="default"/>
      </w:rPr>
    </w:lvl>
    <w:lvl w:ilvl="3" w:tplc="9420F9D6">
      <w:start w:val="1"/>
      <w:numFmt w:val="bullet"/>
      <w:lvlText w:val=""/>
      <w:lvlJc w:val="left"/>
      <w:pPr>
        <w:ind w:left="2880" w:hanging="360"/>
      </w:pPr>
      <w:rPr>
        <w:rFonts w:ascii="Symbol" w:hAnsi="Symbol" w:hint="default"/>
      </w:rPr>
    </w:lvl>
    <w:lvl w:ilvl="4" w:tplc="164A9E5E">
      <w:start w:val="1"/>
      <w:numFmt w:val="bullet"/>
      <w:lvlText w:val="o"/>
      <w:lvlJc w:val="left"/>
      <w:pPr>
        <w:ind w:left="3600" w:hanging="360"/>
      </w:pPr>
      <w:rPr>
        <w:rFonts w:ascii="Courier New" w:hAnsi="Courier New" w:hint="default"/>
      </w:rPr>
    </w:lvl>
    <w:lvl w:ilvl="5" w:tplc="F0EC1C70">
      <w:start w:val="1"/>
      <w:numFmt w:val="bullet"/>
      <w:lvlText w:val=""/>
      <w:lvlJc w:val="left"/>
      <w:pPr>
        <w:ind w:left="4320" w:hanging="360"/>
      </w:pPr>
      <w:rPr>
        <w:rFonts w:ascii="Wingdings" w:hAnsi="Wingdings" w:hint="default"/>
      </w:rPr>
    </w:lvl>
    <w:lvl w:ilvl="6" w:tplc="68F28B0C">
      <w:start w:val="1"/>
      <w:numFmt w:val="bullet"/>
      <w:lvlText w:val=""/>
      <w:lvlJc w:val="left"/>
      <w:pPr>
        <w:ind w:left="5040" w:hanging="360"/>
      </w:pPr>
      <w:rPr>
        <w:rFonts w:ascii="Symbol" w:hAnsi="Symbol" w:hint="default"/>
      </w:rPr>
    </w:lvl>
    <w:lvl w:ilvl="7" w:tplc="B740A260">
      <w:start w:val="1"/>
      <w:numFmt w:val="bullet"/>
      <w:lvlText w:val="o"/>
      <w:lvlJc w:val="left"/>
      <w:pPr>
        <w:ind w:left="5760" w:hanging="360"/>
      </w:pPr>
      <w:rPr>
        <w:rFonts w:ascii="Courier New" w:hAnsi="Courier New" w:hint="default"/>
      </w:rPr>
    </w:lvl>
    <w:lvl w:ilvl="8" w:tplc="EE7A5958">
      <w:start w:val="1"/>
      <w:numFmt w:val="bullet"/>
      <w:lvlText w:val=""/>
      <w:lvlJc w:val="left"/>
      <w:pPr>
        <w:ind w:left="6480" w:hanging="360"/>
      </w:pPr>
      <w:rPr>
        <w:rFonts w:ascii="Wingdings" w:hAnsi="Wingdings" w:hint="default"/>
      </w:rPr>
    </w:lvl>
  </w:abstractNum>
  <w:abstractNum w:abstractNumId="17" w15:restartNumberingAfterBreak="0">
    <w:nsid w:val="50EC3F05"/>
    <w:multiLevelType w:val="hybridMultilevel"/>
    <w:tmpl w:val="A07C47E2"/>
    <w:lvl w:ilvl="0" w:tplc="B37E87F0">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643555"/>
    <w:multiLevelType w:val="hybridMultilevel"/>
    <w:tmpl w:val="E5C8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6001B8"/>
    <w:multiLevelType w:val="hybridMultilevel"/>
    <w:tmpl w:val="47E81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7201E3"/>
    <w:multiLevelType w:val="hybridMultilevel"/>
    <w:tmpl w:val="2404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AE1D23"/>
    <w:multiLevelType w:val="hybridMultilevel"/>
    <w:tmpl w:val="1B74A250"/>
    <w:lvl w:ilvl="0" w:tplc="85768A1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E61203"/>
    <w:multiLevelType w:val="hybridMultilevel"/>
    <w:tmpl w:val="53E4B2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2D71B9"/>
    <w:multiLevelType w:val="hybridMultilevel"/>
    <w:tmpl w:val="0F404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976460"/>
    <w:multiLevelType w:val="hybridMultilevel"/>
    <w:tmpl w:val="C3D09A54"/>
    <w:lvl w:ilvl="0" w:tplc="9E38531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69BA4997"/>
    <w:multiLevelType w:val="multilevel"/>
    <w:tmpl w:val="E746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F971FD"/>
    <w:multiLevelType w:val="hybridMultilevel"/>
    <w:tmpl w:val="AF142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857136"/>
    <w:multiLevelType w:val="hybridMultilevel"/>
    <w:tmpl w:val="EB3E3618"/>
    <w:lvl w:ilvl="0" w:tplc="A41A005C">
      <w:start w:val="1"/>
      <w:numFmt w:val="bullet"/>
      <w:lvlText w:val=""/>
      <w:lvlJc w:val="left"/>
      <w:pPr>
        <w:ind w:left="720" w:hanging="360"/>
      </w:pPr>
      <w:rPr>
        <w:rFonts w:ascii="Symbol" w:hAnsi="Symbol" w:hint="default"/>
      </w:rPr>
    </w:lvl>
    <w:lvl w:ilvl="1" w:tplc="0B30A25C">
      <w:start w:val="1"/>
      <w:numFmt w:val="bullet"/>
      <w:lvlText w:val=""/>
      <w:lvlJc w:val="left"/>
      <w:pPr>
        <w:ind w:left="1440" w:hanging="360"/>
      </w:pPr>
      <w:rPr>
        <w:rFonts w:ascii="Symbol" w:hAnsi="Symbol" w:hint="default"/>
      </w:rPr>
    </w:lvl>
    <w:lvl w:ilvl="2" w:tplc="54BC25C6">
      <w:start w:val="1"/>
      <w:numFmt w:val="bullet"/>
      <w:lvlText w:val=""/>
      <w:lvlJc w:val="left"/>
      <w:pPr>
        <w:ind w:left="2160" w:hanging="360"/>
      </w:pPr>
      <w:rPr>
        <w:rFonts w:ascii="Wingdings" w:hAnsi="Wingdings" w:hint="default"/>
      </w:rPr>
    </w:lvl>
    <w:lvl w:ilvl="3" w:tplc="9DE86F20">
      <w:start w:val="1"/>
      <w:numFmt w:val="bullet"/>
      <w:lvlText w:val=""/>
      <w:lvlJc w:val="left"/>
      <w:pPr>
        <w:ind w:left="2880" w:hanging="360"/>
      </w:pPr>
      <w:rPr>
        <w:rFonts w:ascii="Symbol" w:hAnsi="Symbol" w:hint="default"/>
      </w:rPr>
    </w:lvl>
    <w:lvl w:ilvl="4" w:tplc="84AC307A">
      <w:start w:val="1"/>
      <w:numFmt w:val="bullet"/>
      <w:lvlText w:val="o"/>
      <w:lvlJc w:val="left"/>
      <w:pPr>
        <w:ind w:left="3600" w:hanging="360"/>
      </w:pPr>
      <w:rPr>
        <w:rFonts w:ascii="Courier New" w:hAnsi="Courier New" w:hint="default"/>
      </w:rPr>
    </w:lvl>
    <w:lvl w:ilvl="5" w:tplc="30F490FE">
      <w:start w:val="1"/>
      <w:numFmt w:val="bullet"/>
      <w:lvlText w:val=""/>
      <w:lvlJc w:val="left"/>
      <w:pPr>
        <w:ind w:left="4320" w:hanging="360"/>
      </w:pPr>
      <w:rPr>
        <w:rFonts w:ascii="Wingdings" w:hAnsi="Wingdings" w:hint="default"/>
      </w:rPr>
    </w:lvl>
    <w:lvl w:ilvl="6" w:tplc="D9FE864C">
      <w:start w:val="1"/>
      <w:numFmt w:val="bullet"/>
      <w:lvlText w:val=""/>
      <w:lvlJc w:val="left"/>
      <w:pPr>
        <w:ind w:left="5040" w:hanging="360"/>
      </w:pPr>
      <w:rPr>
        <w:rFonts w:ascii="Symbol" w:hAnsi="Symbol" w:hint="default"/>
      </w:rPr>
    </w:lvl>
    <w:lvl w:ilvl="7" w:tplc="AEBE377A">
      <w:start w:val="1"/>
      <w:numFmt w:val="bullet"/>
      <w:lvlText w:val="o"/>
      <w:lvlJc w:val="left"/>
      <w:pPr>
        <w:ind w:left="5760" w:hanging="360"/>
      </w:pPr>
      <w:rPr>
        <w:rFonts w:ascii="Courier New" w:hAnsi="Courier New" w:hint="default"/>
      </w:rPr>
    </w:lvl>
    <w:lvl w:ilvl="8" w:tplc="A63A6FBA">
      <w:start w:val="1"/>
      <w:numFmt w:val="bullet"/>
      <w:lvlText w:val=""/>
      <w:lvlJc w:val="left"/>
      <w:pPr>
        <w:ind w:left="6480" w:hanging="360"/>
      </w:pPr>
      <w:rPr>
        <w:rFonts w:ascii="Wingdings" w:hAnsi="Wingdings" w:hint="default"/>
      </w:rPr>
    </w:lvl>
  </w:abstractNum>
  <w:abstractNum w:abstractNumId="28" w15:restartNumberingAfterBreak="0">
    <w:nsid w:val="7C2147AA"/>
    <w:multiLevelType w:val="hybridMultilevel"/>
    <w:tmpl w:val="128016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FF80F5D"/>
    <w:multiLevelType w:val="hybridMultilevel"/>
    <w:tmpl w:val="4D7AD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86418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59867212">
    <w:abstractNumId w:val="24"/>
  </w:num>
  <w:num w:numId="3" w16cid:durableId="346104663">
    <w:abstractNumId w:val="10"/>
  </w:num>
  <w:num w:numId="4" w16cid:durableId="2010979943">
    <w:abstractNumId w:val="17"/>
  </w:num>
  <w:num w:numId="5" w16cid:durableId="18094278">
    <w:abstractNumId w:val="13"/>
  </w:num>
  <w:num w:numId="6" w16cid:durableId="578448632">
    <w:abstractNumId w:val="11"/>
  </w:num>
  <w:num w:numId="7" w16cid:durableId="596334203">
    <w:abstractNumId w:val="21"/>
  </w:num>
  <w:num w:numId="8" w16cid:durableId="120727262">
    <w:abstractNumId w:val="15"/>
  </w:num>
  <w:num w:numId="9" w16cid:durableId="1151873275">
    <w:abstractNumId w:val="27"/>
  </w:num>
  <w:num w:numId="10" w16cid:durableId="1275672959">
    <w:abstractNumId w:val="16"/>
  </w:num>
  <w:num w:numId="11" w16cid:durableId="611864408">
    <w:abstractNumId w:val="5"/>
  </w:num>
  <w:num w:numId="12" w16cid:durableId="467935261">
    <w:abstractNumId w:val="4"/>
  </w:num>
  <w:num w:numId="13" w16cid:durableId="840969844">
    <w:abstractNumId w:val="14"/>
  </w:num>
  <w:num w:numId="14" w16cid:durableId="1223558500">
    <w:abstractNumId w:val="0"/>
  </w:num>
  <w:num w:numId="15" w16cid:durableId="951479231">
    <w:abstractNumId w:val="7"/>
  </w:num>
  <w:num w:numId="16" w16cid:durableId="1210263244">
    <w:abstractNumId w:val="2"/>
  </w:num>
  <w:num w:numId="17" w16cid:durableId="1560555245">
    <w:abstractNumId w:val="26"/>
  </w:num>
  <w:num w:numId="18" w16cid:durableId="1071730160">
    <w:abstractNumId w:val="6"/>
  </w:num>
  <w:num w:numId="19" w16cid:durableId="591744430">
    <w:abstractNumId w:val="18"/>
  </w:num>
  <w:num w:numId="20" w16cid:durableId="545603366">
    <w:abstractNumId w:val="19"/>
  </w:num>
  <w:num w:numId="21" w16cid:durableId="1365523502">
    <w:abstractNumId w:val="22"/>
  </w:num>
  <w:num w:numId="22" w16cid:durableId="1516846947">
    <w:abstractNumId w:val="3"/>
  </w:num>
  <w:num w:numId="23" w16cid:durableId="1854101587">
    <w:abstractNumId w:val="23"/>
  </w:num>
  <w:num w:numId="24" w16cid:durableId="852457240">
    <w:abstractNumId w:val="12"/>
  </w:num>
  <w:num w:numId="25" w16cid:durableId="605622560">
    <w:abstractNumId w:val="1"/>
  </w:num>
  <w:num w:numId="26" w16cid:durableId="87390315">
    <w:abstractNumId w:val="28"/>
  </w:num>
  <w:num w:numId="27" w16cid:durableId="628903557">
    <w:abstractNumId w:val="29"/>
  </w:num>
  <w:num w:numId="28" w16cid:durableId="358315100">
    <w:abstractNumId w:val="8"/>
  </w:num>
  <w:num w:numId="29" w16cid:durableId="1349600146">
    <w:abstractNumId w:val="25"/>
  </w:num>
  <w:num w:numId="30" w16cid:durableId="696153280">
    <w:abstractNumId w:val="9"/>
  </w:num>
  <w:num w:numId="31" w16cid:durableId="5184719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zMTI2NzI2NjExMrVQ0lEKTi0uzszPAykwMqoFAN3TypYtAAAA"/>
  </w:docVars>
  <w:rsids>
    <w:rsidRoot w:val="007B42D3"/>
    <w:rsid w:val="000008CC"/>
    <w:rsid w:val="00000F88"/>
    <w:rsid w:val="00002FFB"/>
    <w:rsid w:val="00006716"/>
    <w:rsid w:val="00011F81"/>
    <w:rsid w:val="00020176"/>
    <w:rsid w:val="000203DD"/>
    <w:rsid w:val="000242D2"/>
    <w:rsid w:val="00025BAC"/>
    <w:rsid w:val="0002700E"/>
    <w:rsid w:val="00035892"/>
    <w:rsid w:val="00035A99"/>
    <w:rsid w:val="000378AE"/>
    <w:rsid w:val="000410FC"/>
    <w:rsid w:val="000413F4"/>
    <w:rsid w:val="0004178C"/>
    <w:rsid w:val="0005311D"/>
    <w:rsid w:val="00053727"/>
    <w:rsid w:val="000547F5"/>
    <w:rsid w:val="0006049A"/>
    <w:rsid w:val="00060F8F"/>
    <w:rsid w:val="000613E7"/>
    <w:rsid w:val="000665AA"/>
    <w:rsid w:val="0007013A"/>
    <w:rsid w:val="00071549"/>
    <w:rsid w:val="00072542"/>
    <w:rsid w:val="000741E0"/>
    <w:rsid w:val="00075794"/>
    <w:rsid w:val="00076E84"/>
    <w:rsid w:val="000826BD"/>
    <w:rsid w:val="00082D1B"/>
    <w:rsid w:val="000837E1"/>
    <w:rsid w:val="000860A9"/>
    <w:rsid w:val="000864DE"/>
    <w:rsid w:val="0008773B"/>
    <w:rsid w:val="000918C7"/>
    <w:rsid w:val="00091F15"/>
    <w:rsid w:val="00093A70"/>
    <w:rsid w:val="00094F09"/>
    <w:rsid w:val="0009685E"/>
    <w:rsid w:val="000A086E"/>
    <w:rsid w:val="000A1C9B"/>
    <w:rsid w:val="000A4E83"/>
    <w:rsid w:val="000A5635"/>
    <w:rsid w:val="000A5698"/>
    <w:rsid w:val="000B1029"/>
    <w:rsid w:val="000B1DE6"/>
    <w:rsid w:val="000B2CB1"/>
    <w:rsid w:val="000B4B17"/>
    <w:rsid w:val="000B644B"/>
    <w:rsid w:val="000B7E7E"/>
    <w:rsid w:val="000C21D9"/>
    <w:rsid w:val="000C2D33"/>
    <w:rsid w:val="000C5714"/>
    <w:rsid w:val="000C6412"/>
    <w:rsid w:val="000C64C3"/>
    <w:rsid w:val="000C7DDC"/>
    <w:rsid w:val="000D2EF0"/>
    <w:rsid w:val="000D35B5"/>
    <w:rsid w:val="000D3DFB"/>
    <w:rsid w:val="000E2464"/>
    <w:rsid w:val="000E75C5"/>
    <w:rsid w:val="000F13D6"/>
    <w:rsid w:val="000F3DF9"/>
    <w:rsid w:val="00103BDF"/>
    <w:rsid w:val="00104192"/>
    <w:rsid w:val="001069A8"/>
    <w:rsid w:val="00111639"/>
    <w:rsid w:val="00116D99"/>
    <w:rsid w:val="001203ED"/>
    <w:rsid w:val="001206D1"/>
    <w:rsid w:val="001216CA"/>
    <w:rsid w:val="00123AB2"/>
    <w:rsid w:val="0012682C"/>
    <w:rsid w:val="00127095"/>
    <w:rsid w:val="001314BB"/>
    <w:rsid w:val="00132A1E"/>
    <w:rsid w:val="001356DD"/>
    <w:rsid w:val="00136C05"/>
    <w:rsid w:val="00137CAC"/>
    <w:rsid w:val="0014014D"/>
    <w:rsid w:val="00142092"/>
    <w:rsid w:val="001421AD"/>
    <w:rsid w:val="001427D6"/>
    <w:rsid w:val="001429AA"/>
    <w:rsid w:val="0014317F"/>
    <w:rsid w:val="001450EA"/>
    <w:rsid w:val="001465B0"/>
    <w:rsid w:val="00147D24"/>
    <w:rsid w:val="00147DDC"/>
    <w:rsid w:val="00156171"/>
    <w:rsid w:val="00163F7D"/>
    <w:rsid w:val="00165FD7"/>
    <w:rsid w:val="00170A31"/>
    <w:rsid w:val="00172529"/>
    <w:rsid w:val="0017252B"/>
    <w:rsid w:val="001735E6"/>
    <w:rsid w:val="00174B36"/>
    <w:rsid w:val="00174CBC"/>
    <w:rsid w:val="001762E5"/>
    <w:rsid w:val="00176C2A"/>
    <w:rsid w:val="00181224"/>
    <w:rsid w:val="00182A88"/>
    <w:rsid w:val="00184D65"/>
    <w:rsid w:val="00185A8F"/>
    <w:rsid w:val="00186E81"/>
    <w:rsid w:val="001873B5"/>
    <w:rsid w:val="001940F0"/>
    <w:rsid w:val="00194602"/>
    <w:rsid w:val="00196384"/>
    <w:rsid w:val="001A11F0"/>
    <w:rsid w:val="001A52F2"/>
    <w:rsid w:val="001A58C1"/>
    <w:rsid w:val="001A6089"/>
    <w:rsid w:val="001B4707"/>
    <w:rsid w:val="001B4F8E"/>
    <w:rsid w:val="001B6B65"/>
    <w:rsid w:val="001B74A1"/>
    <w:rsid w:val="001C1B52"/>
    <w:rsid w:val="001C4E2B"/>
    <w:rsid w:val="001C5FF0"/>
    <w:rsid w:val="001D1E88"/>
    <w:rsid w:val="001D3CE8"/>
    <w:rsid w:val="001D460A"/>
    <w:rsid w:val="001D5228"/>
    <w:rsid w:val="001E0F0B"/>
    <w:rsid w:val="001E16BB"/>
    <w:rsid w:val="001E5C8B"/>
    <w:rsid w:val="001E60CC"/>
    <w:rsid w:val="001F1B7B"/>
    <w:rsid w:val="001F477B"/>
    <w:rsid w:val="001F6BCB"/>
    <w:rsid w:val="00201CC9"/>
    <w:rsid w:val="00203A8E"/>
    <w:rsid w:val="0020659F"/>
    <w:rsid w:val="00207B11"/>
    <w:rsid w:val="00210D48"/>
    <w:rsid w:val="00214BD9"/>
    <w:rsid w:val="00216CE8"/>
    <w:rsid w:val="00220193"/>
    <w:rsid w:val="00221A61"/>
    <w:rsid w:val="002232C5"/>
    <w:rsid w:val="00224734"/>
    <w:rsid w:val="00225069"/>
    <w:rsid w:val="00227E04"/>
    <w:rsid w:val="002302B0"/>
    <w:rsid w:val="00231064"/>
    <w:rsid w:val="00231C5F"/>
    <w:rsid w:val="002344EF"/>
    <w:rsid w:val="00240338"/>
    <w:rsid w:val="002411E1"/>
    <w:rsid w:val="00241CB9"/>
    <w:rsid w:val="00242AE5"/>
    <w:rsid w:val="002448D0"/>
    <w:rsid w:val="0024492C"/>
    <w:rsid w:val="0024575A"/>
    <w:rsid w:val="0024606A"/>
    <w:rsid w:val="00246720"/>
    <w:rsid w:val="0024790B"/>
    <w:rsid w:val="00250FC0"/>
    <w:rsid w:val="00250FEF"/>
    <w:rsid w:val="00251165"/>
    <w:rsid w:val="0025327A"/>
    <w:rsid w:val="002540A0"/>
    <w:rsid w:val="002629DA"/>
    <w:rsid w:val="002634D1"/>
    <w:rsid w:val="00263D97"/>
    <w:rsid w:val="00271207"/>
    <w:rsid w:val="0027242A"/>
    <w:rsid w:val="00272D27"/>
    <w:rsid w:val="002735FA"/>
    <w:rsid w:val="00280909"/>
    <w:rsid w:val="002850E6"/>
    <w:rsid w:val="002857FB"/>
    <w:rsid w:val="00286CA5"/>
    <w:rsid w:val="002914C9"/>
    <w:rsid w:val="00292A17"/>
    <w:rsid w:val="00293BEE"/>
    <w:rsid w:val="00295ADC"/>
    <w:rsid w:val="002973FC"/>
    <w:rsid w:val="002A72F0"/>
    <w:rsid w:val="002B12B1"/>
    <w:rsid w:val="002B1870"/>
    <w:rsid w:val="002B2C9C"/>
    <w:rsid w:val="002B3B05"/>
    <w:rsid w:val="002B612B"/>
    <w:rsid w:val="002C09E1"/>
    <w:rsid w:val="002C3085"/>
    <w:rsid w:val="002C404F"/>
    <w:rsid w:val="002C428E"/>
    <w:rsid w:val="002C4954"/>
    <w:rsid w:val="002C5EBA"/>
    <w:rsid w:val="002D2D1D"/>
    <w:rsid w:val="002D3755"/>
    <w:rsid w:val="002E1AC7"/>
    <w:rsid w:val="002F3DEA"/>
    <w:rsid w:val="002F3E04"/>
    <w:rsid w:val="002F4AB1"/>
    <w:rsid w:val="00300268"/>
    <w:rsid w:val="00307C27"/>
    <w:rsid w:val="00310352"/>
    <w:rsid w:val="003151E0"/>
    <w:rsid w:val="003155FE"/>
    <w:rsid w:val="00316A94"/>
    <w:rsid w:val="00317FED"/>
    <w:rsid w:val="00333911"/>
    <w:rsid w:val="00335828"/>
    <w:rsid w:val="00335F0A"/>
    <w:rsid w:val="00336B7A"/>
    <w:rsid w:val="00337847"/>
    <w:rsid w:val="00342603"/>
    <w:rsid w:val="0034284D"/>
    <w:rsid w:val="003446A3"/>
    <w:rsid w:val="003454D1"/>
    <w:rsid w:val="003508A5"/>
    <w:rsid w:val="0035202F"/>
    <w:rsid w:val="003522FF"/>
    <w:rsid w:val="0035236E"/>
    <w:rsid w:val="00355B34"/>
    <w:rsid w:val="00355C05"/>
    <w:rsid w:val="003566B2"/>
    <w:rsid w:val="00357498"/>
    <w:rsid w:val="00357970"/>
    <w:rsid w:val="003608B0"/>
    <w:rsid w:val="003615B0"/>
    <w:rsid w:val="003653DC"/>
    <w:rsid w:val="00367D36"/>
    <w:rsid w:val="00367EC0"/>
    <w:rsid w:val="00371472"/>
    <w:rsid w:val="00371957"/>
    <w:rsid w:val="003754ED"/>
    <w:rsid w:val="003771D2"/>
    <w:rsid w:val="0037772C"/>
    <w:rsid w:val="00382093"/>
    <w:rsid w:val="00386D6C"/>
    <w:rsid w:val="0038765A"/>
    <w:rsid w:val="00390B40"/>
    <w:rsid w:val="00391396"/>
    <w:rsid w:val="003917C8"/>
    <w:rsid w:val="003922EA"/>
    <w:rsid w:val="003940DC"/>
    <w:rsid w:val="003949A0"/>
    <w:rsid w:val="00396221"/>
    <w:rsid w:val="003A0C95"/>
    <w:rsid w:val="003A461A"/>
    <w:rsid w:val="003A72A4"/>
    <w:rsid w:val="003B0754"/>
    <w:rsid w:val="003B1C1A"/>
    <w:rsid w:val="003B496D"/>
    <w:rsid w:val="003B49C0"/>
    <w:rsid w:val="003B5846"/>
    <w:rsid w:val="003B5E0D"/>
    <w:rsid w:val="003B6390"/>
    <w:rsid w:val="003C073A"/>
    <w:rsid w:val="003C4E13"/>
    <w:rsid w:val="003C7339"/>
    <w:rsid w:val="003C7E6E"/>
    <w:rsid w:val="003D0613"/>
    <w:rsid w:val="003D4611"/>
    <w:rsid w:val="003D4CB6"/>
    <w:rsid w:val="003D789A"/>
    <w:rsid w:val="003E1541"/>
    <w:rsid w:val="003E264D"/>
    <w:rsid w:val="003F0ED7"/>
    <w:rsid w:val="003F24C9"/>
    <w:rsid w:val="003F25F1"/>
    <w:rsid w:val="003F358F"/>
    <w:rsid w:val="003F4A47"/>
    <w:rsid w:val="003F64BD"/>
    <w:rsid w:val="004001E0"/>
    <w:rsid w:val="00400EC2"/>
    <w:rsid w:val="00401516"/>
    <w:rsid w:val="00401CAA"/>
    <w:rsid w:val="00402EB4"/>
    <w:rsid w:val="00406C4F"/>
    <w:rsid w:val="004103B4"/>
    <w:rsid w:val="00410714"/>
    <w:rsid w:val="004115CA"/>
    <w:rsid w:val="00411959"/>
    <w:rsid w:val="00412288"/>
    <w:rsid w:val="00414C97"/>
    <w:rsid w:val="0041625A"/>
    <w:rsid w:val="00417924"/>
    <w:rsid w:val="00420692"/>
    <w:rsid w:val="004213DE"/>
    <w:rsid w:val="00421B6C"/>
    <w:rsid w:val="00425E2E"/>
    <w:rsid w:val="00431846"/>
    <w:rsid w:val="00431A8E"/>
    <w:rsid w:val="00431FFE"/>
    <w:rsid w:val="00433301"/>
    <w:rsid w:val="00433344"/>
    <w:rsid w:val="00435099"/>
    <w:rsid w:val="00437145"/>
    <w:rsid w:val="00442C5D"/>
    <w:rsid w:val="00444CA3"/>
    <w:rsid w:val="00445688"/>
    <w:rsid w:val="004501C6"/>
    <w:rsid w:val="004507BB"/>
    <w:rsid w:val="00450C65"/>
    <w:rsid w:val="00451567"/>
    <w:rsid w:val="004534F2"/>
    <w:rsid w:val="00454A84"/>
    <w:rsid w:val="00456097"/>
    <w:rsid w:val="004574D3"/>
    <w:rsid w:val="004628ED"/>
    <w:rsid w:val="00462B6A"/>
    <w:rsid w:val="00470C61"/>
    <w:rsid w:val="00470C8F"/>
    <w:rsid w:val="004713B7"/>
    <w:rsid w:val="004720FA"/>
    <w:rsid w:val="004735BD"/>
    <w:rsid w:val="00475E36"/>
    <w:rsid w:val="004762E1"/>
    <w:rsid w:val="004809F5"/>
    <w:rsid w:val="0048184B"/>
    <w:rsid w:val="004830CD"/>
    <w:rsid w:val="004834DA"/>
    <w:rsid w:val="00486AEC"/>
    <w:rsid w:val="004936B2"/>
    <w:rsid w:val="0049789E"/>
    <w:rsid w:val="004A1E2F"/>
    <w:rsid w:val="004A23B3"/>
    <w:rsid w:val="004B0964"/>
    <w:rsid w:val="004B1AE5"/>
    <w:rsid w:val="004B476C"/>
    <w:rsid w:val="004B56D2"/>
    <w:rsid w:val="004C15F6"/>
    <w:rsid w:val="004C1C81"/>
    <w:rsid w:val="004C3DC9"/>
    <w:rsid w:val="004C516F"/>
    <w:rsid w:val="004C56DF"/>
    <w:rsid w:val="004D18D5"/>
    <w:rsid w:val="004D615E"/>
    <w:rsid w:val="004D79BD"/>
    <w:rsid w:val="004E4AC5"/>
    <w:rsid w:val="004E6260"/>
    <w:rsid w:val="004E76C4"/>
    <w:rsid w:val="004F2A03"/>
    <w:rsid w:val="004F4549"/>
    <w:rsid w:val="004F4D84"/>
    <w:rsid w:val="004F5D2F"/>
    <w:rsid w:val="004F7F38"/>
    <w:rsid w:val="00501D73"/>
    <w:rsid w:val="00502BB1"/>
    <w:rsid w:val="00502C7C"/>
    <w:rsid w:val="0050708F"/>
    <w:rsid w:val="0051017F"/>
    <w:rsid w:val="005103AE"/>
    <w:rsid w:val="0051257E"/>
    <w:rsid w:val="00512827"/>
    <w:rsid w:val="00515C1B"/>
    <w:rsid w:val="00522639"/>
    <w:rsid w:val="00523622"/>
    <w:rsid w:val="00524242"/>
    <w:rsid w:val="005252E2"/>
    <w:rsid w:val="00526DED"/>
    <w:rsid w:val="0053255F"/>
    <w:rsid w:val="00532EC5"/>
    <w:rsid w:val="0053342D"/>
    <w:rsid w:val="00535723"/>
    <w:rsid w:val="005369E8"/>
    <w:rsid w:val="005370CE"/>
    <w:rsid w:val="0054024F"/>
    <w:rsid w:val="00540485"/>
    <w:rsid w:val="0054147E"/>
    <w:rsid w:val="005429F3"/>
    <w:rsid w:val="0054363C"/>
    <w:rsid w:val="005453EA"/>
    <w:rsid w:val="00553815"/>
    <w:rsid w:val="00557074"/>
    <w:rsid w:val="0056016D"/>
    <w:rsid w:val="005717DC"/>
    <w:rsid w:val="00572E4A"/>
    <w:rsid w:val="0057316A"/>
    <w:rsid w:val="00573265"/>
    <w:rsid w:val="005737A8"/>
    <w:rsid w:val="00574410"/>
    <w:rsid w:val="00576354"/>
    <w:rsid w:val="00580206"/>
    <w:rsid w:val="005917A4"/>
    <w:rsid w:val="00591840"/>
    <w:rsid w:val="005925F6"/>
    <w:rsid w:val="00592845"/>
    <w:rsid w:val="0059354F"/>
    <w:rsid w:val="005A38D5"/>
    <w:rsid w:val="005A3EF3"/>
    <w:rsid w:val="005A545D"/>
    <w:rsid w:val="005B017A"/>
    <w:rsid w:val="005B21C2"/>
    <w:rsid w:val="005B2369"/>
    <w:rsid w:val="005B3828"/>
    <w:rsid w:val="005B52EC"/>
    <w:rsid w:val="005B5839"/>
    <w:rsid w:val="005B59AA"/>
    <w:rsid w:val="005C08E4"/>
    <w:rsid w:val="005C306B"/>
    <w:rsid w:val="005C4C4E"/>
    <w:rsid w:val="005C50FF"/>
    <w:rsid w:val="005C6FC5"/>
    <w:rsid w:val="005D1110"/>
    <w:rsid w:val="005D63B8"/>
    <w:rsid w:val="005D6E34"/>
    <w:rsid w:val="005D707F"/>
    <w:rsid w:val="005E011D"/>
    <w:rsid w:val="005E0D9D"/>
    <w:rsid w:val="005E1025"/>
    <w:rsid w:val="005E21B6"/>
    <w:rsid w:val="005E7259"/>
    <w:rsid w:val="005F0348"/>
    <w:rsid w:val="005F1DF4"/>
    <w:rsid w:val="005F33A8"/>
    <w:rsid w:val="005F377F"/>
    <w:rsid w:val="005F38F5"/>
    <w:rsid w:val="005F5ACD"/>
    <w:rsid w:val="005F64AF"/>
    <w:rsid w:val="005F7C80"/>
    <w:rsid w:val="005F7EC3"/>
    <w:rsid w:val="00600E35"/>
    <w:rsid w:val="0060202E"/>
    <w:rsid w:val="00603055"/>
    <w:rsid w:val="0060569F"/>
    <w:rsid w:val="006065A2"/>
    <w:rsid w:val="006069AC"/>
    <w:rsid w:val="00607378"/>
    <w:rsid w:val="00610938"/>
    <w:rsid w:val="006127F9"/>
    <w:rsid w:val="00612EB6"/>
    <w:rsid w:val="006136A6"/>
    <w:rsid w:val="00615689"/>
    <w:rsid w:val="00615F29"/>
    <w:rsid w:val="00617A2B"/>
    <w:rsid w:val="006210AB"/>
    <w:rsid w:val="0062200C"/>
    <w:rsid w:val="00622A91"/>
    <w:rsid w:val="00622B4B"/>
    <w:rsid w:val="0062380F"/>
    <w:rsid w:val="00623F8F"/>
    <w:rsid w:val="00627E21"/>
    <w:rsid w:val="00635854"/>
    <w:rsid w:val="00640C2D"/>
    <w:rsid w:val="00641C39"/>
    <w:rsid w:val="00647A8E"/>
    <w:rsid w:val="00650C17"/>
    <w:rsid w:val="00654D07"/>
    <w:rsid w:val="00661FC1"/>
    <w:rsid w:val="006621E7"/>
    <w:rsid w:val="00672B24"/>
    <w:rsid w:val="00674D82"/>
    <w:rsid w:val="00674ECF"/>
    <w:rsid w:val="00674ED0"/>
    <w:rsid w:val="00675B00"/>
    <w:rsid w:val="00680939"/>
    <w:rsid w:val="00682F13"/>
    <w:rsid w:val="00684580"/>
    <w:rsid w:val="00687C29"/>
    <w:rsid w:val="0069004B"/>
    <w:rsid w:val="00691B3B"/>
    <w:rsid w:val="00691F65"/>
    <w:rsid w:val="006940E0"/>
    <w:rsid w:val="006966B7"/>
    <w:rsid w:val="00696F2F"/>
    <w:rsid w:val="006A7A42"/>
    <w:rsid w:val="006A7F6C"/>
    <w:rsid w:val="006B0BA3"/>
    <w:rsid w:val="006B1CC8"/>
    <w:rsid w:val="006B1D65"/>
    <w:rsid w:val="006B202C"/>
    <w:rsid w:val="006B231C"/>
    <w:rsid w:val="006B2B3E"/>
    <w:rsid w:val="006B3424"/>
    <w:rsid w:val="006B359F"/>
    <w:rsid w:val="006B63CA"/>
    <w:rsid w:val="006C08B5"/>
    <w:rsid w:val="006C5FE8"/>
    <w:rsid w:val="006C75D6"/>
    <w:rsid w:val="006D108B"/>
    <w:rsid w:val="006D10C1"/>
    <w:rsid w:val="006D1550"/>
    <w:rsid w:val="006D1E4E"/>
    <w:rsid w:val="006D1FAA"/>
    <w:rsid w:val="006D3CC2"/>
    <w:rsid w:val="006D4B5A"/>
    <w:rsid w:val="006D63A4"/>
    <w:rsid w:val="006D6CA3"/>
    <w:rsid w:val="006E1448"/>
    <w:rsid w:val="006E64A6"/>
    <w:rsid w:val="006E7496"/>
    <w:rsid w:val="006F05D3"/>
    <w:rsid w:val="006F1494"/>
    <w:rsid w:val="006F2872"/>
    <w:rsid w:val="006F4693"/>
    <w:rsid w:val="006F4C09"/>
    <w:rsid w:val="006F61AF"/>
    <w:rsid w:val="006F68CA"/>
    <w:rsid w:val="006F6DF6"/>
    <w:rsid w:val="00701ADB"/>
    <w:rsid w:val="00704404"/>
    <w:rsid w:val="00704788"/>
    <w:rsid w:val="00706640"/>
    <w:rsid w:val="00711D56"/>
    <w:rsid w:val="00712446"/>
    <w:rsid w:val="00713162"/>
    <w:rsid w:val="007153D1"/>
    <w:rsid w:val="0071695A"/>
    <w:rsid w:val="00717DA0"/>
    <w:rsid w:val="00717E3F"/>
    <w:rsid w:val="00722EF4"/>
    <w:rsid w:val="007233F5"/>
    <w:rsid w:val="00723B96"/>
    <w:rsid w:val="0072481A"/>
    <w:rsid w:val="00724D78"/>
    <w:rsid w:val="00725191"/>
    <w:rsid w:val="007256A8"/>
    <w:rsid w:val="0072681E"/>
    <w:rsid w:val="00730132"/>
    <w:rsid w:val="0073086D"/>
    <w:rsid w:val="007358C7"/>
    <w:rsid w:val="00736F1F"/>
    <w:rsid w:val="00742A55"/>
    <w:rsid w:val="00747783"/>
    <w:rsid w:val="00750756"/>
    <w:rsid w:val="00750B32"/>
    <w:rsid w:val="007535BB"/>
    <w:rsid w:val="0075612C"/>
    <w:rsid w:val="007605D3"/>
    <w:rsid w:val="00762346"/>
    <w:rsid w:val="00762B50"/>
    <w:rsid w:val="00762C76"/>
    <w:rsid w:val="007634C3"/>
    <w:rsid w:val="00765F3C"/>
    <w:rsid w:val="00770A45"/>
    <w:rsid w:val="00770CA6"/>
    <w:rsid w:val="00776787"/>
    <w:rsid w:val="00776B12"/>
    <w:rsid w:val="0078225E"/>
    <w:rsid w:val="00784F1A"/>
    <w:rsid w:val="007867EC"/>
    <w:rsid w:val="00786F42"/>
    <w:rsid w:val="00787ED5"/>
    <w:rsid w:val="007966F9"/>
    <w:rsid w:val="007A2879"/>
    <w:rsid w:val="007A3255"/>
    <w:rsid w:val="007A34F1"/>
    <w:rsid w:val="007A4468"/>
    <w:rsid w:val="007A50C9"/>
    <w:rsid w:val="007A7A39"/>
    <w:rsid w:val="007B05C2"/>
    <w:rsid w:val="007B25D7"/>
    <w:rsid w:val="007B2A62"/>
    <w:rsid w:val="007B2BC0"/>
    <w:rsid w:val="007B42D3"/>
    <w:rsid w:val="007B7517"/>
    <w:rsid w:val="007B7987"/>
    <w:rsid w:val="007C16E6"/>
    <w:rsid w:val="007C213E"/>
    <w:rsid w:val="007C51BE"/>
    <w:rsid w:val="007C793F"/>
    <w:rsid w:val="007C79D9"/>
    <w:rsid w:val="007C7B89"/>
    <w:rsid w:val="007C7EC0"/>
    <w:rsid w:val="007D1732"/>
    <w:rsid w:val="007D20DC"/>
    <w:rsid w:val="007D2875"/>
    <w:rsid w:val="007D4F1E"/>
    <w:rsid w:val="007D5B09"/>
    <w:rsid w:val="007E0256"/>
    <w:rsid w:val="007E0386"/>
    <w:rsid w:val="007E1023"/>
    <w:rsid w:val="007E25D5"/>
    <w:rsid w:val="007E3D2A"/>
    <w:rsid w:val="007E4340"/>
    <w:rsid w:val="007E70E7"/>
    <w:rsid w:val="007E779D"/>
    <w:rsid w:val="007F09F7"/>
    <w:rsid w:val="007F29F0"/>
    <w:rsid w:val="007F3812"/>
    <w:rsid w:val="007F3F83"/>
    <w:rsid w:val="0080146C"/>
    <w:rsid w:val="008038E8"/>
    <w:rsid w:val="0080522A"/>
    <w:rsid w:val="00811C1D"/>
    <w:rsid w:val="008142B4"/>
    <w:rsid w:val="00814E0C"/>
    <w:rsid w:val="00816032"/>
    <w:rsid w:val="00816626"/>
    <w:rsid w:val="0082053B"/>
    <w:rsid w:val="00820702"/>
    <w:rsid w:val="00821074"/>
    <w:rsid w:val="00821A60"/>
    <w:rsid w:val="008221F2"/>
    <w:rsid w:val="00823EA5"/>
    <w:rsid w:val="008268E6"/>
    <w:rsid w:val="008303CB"/>
    <w:rsid w:val="00830DDB"/>
    <w:rsid w:val="00831409"/>
    <w:rsid w:val="008323A0"/>
    <w:rsid w:val="00832DB8"/>
    <w:rsid w:val="00836995"/>
    <w:rsid w:val="0084083D"/>
    <w:rsid w:val="00841071"/>
    <w:rsid w:val="00841EE1"/>
    <w:rsid w:val="00842DF8"/>
    <w:rsid w:val="0084523F"/>
    <w:rsid w:val="008456F3"/>
    <w:rsid w:val="00846990"/>
    <w:rsid w:val="00846D1A"/>
    <w:rsid w:val="00847635"/>
    <w:rsid w:val="008518EB"/>
    <w:rsid w:val="00851ED6"/>
    <w:rsid w:val="00854195"/>
    <w:rsid w:val="008620DF"/>
    <w:rsid w:val="008679D1"/>
    <w:rsid w:val="00871871"/>
    <w:rsid w:val="0087248F"/>
    <w:rsid w:val="00872574"/>
    <w:rsid w:val="008739E7"/>
    <w:rsid w:val="00875B59"/>
    <w:rsid w:val="00880433"/>
    <w:rsid w:val="00880694"/>
    <w:rsid w:val="00882690"/>
    <w:rsid w:val="00883037"/>
    <w:rsid w:val="008832E2"/>
    <w:rsid w:val="00883D56"/>
    <w:rsid w:val="00885A56"/>
    <w:rsid w:val="008875B4"/>
    <w:rsid w:val="00893A7C"/>
    <w:rsid w:val="00894A31"/>
    <w:rsid w:val="008954E1"/>
    <w:rsid w:val="008972C5"/>
    <w:rsid w:val="008A1A99"/>
    <w:rsid w:val="008A1B7D"/>
    <w:rsid w:val="008A5FD3"/>
    <w:rsid w:val="008A7468"/>
    <w:rsid w:val="008A7D45"/>
    <w:rsid w:val="008B32D7"/>
    <w:rsid w:val="008B3491"/>
    <w:rsid w:val="008B4F1D"/>
    <w:rsid w:val="008B5710"/>
    <w:rsid w:val="008B712D"/>
    <w:rsid w:val="008B7A63"/>
    <w:rsid w:val="008C0D5E"/>
    <w:rsid w:val="008C1150"/>
    <w:rsid w:val="008C15C2"/>
    <w:rsid w:val="008C4796"/>
    <w:rsid w:val="008C50ED"/>
    <w:rsid w:val="008C75F6"/>
    <w:rsid w:val="008C7981"/>
    <w:rsid w:val="008C7FBF"/>
    <w:rsid w:val="008D1D43"/>
    <w:rsid w:val="008D4E7B"/>
    <w:rsid w:val="008D5927"/>
    <w:rsid w:val="008D5E22"/>
    <w:rsid w:val="008D646A"/>
    <w:rsid w:val="008E0392"/>
    <w:rsid w:val="008E5B59"/>
    <w:rsid w:val="008E5E1C"/>
    <w:rsid w:val="008E67F8"/>
    <w:rsid w:val="008E691A"/>
    <w:rsid w:val="008E78F8"/>
    <w:rsid w:val="008F00AE"/>
    <w:rsid w:val="008F13DF"/>
    <w:rsid w:val="008F770A"/>
    <w:rsid w:val="008F7855"/>
    <w:rsid w:val="0090102B"/>
    <w:rsid w:val="0090477D"/>
    <w:rsid w:val="009126DE"/>
    <w:rsid w:val="00913619"/>
    <w:rsid w:val="0091447F"/>
    <w:rsid w:val="009144D7"/>
    <w:rsid w:val="00914820"/>
    <w:rsid w:val="00917417"/>
    <w:rsid w:val="00921280"/>
    <w:rsid w:val="00924F63"/>
    <w:rsid w:val="00925455"/>
    <w:rsid w:val="00925AEC"/>
    <w:rsid w:val="009279EE"/>
    <w:rsid w:val="00927E4B"/>
    <w:rsid w:val="00931FC6"/>
    <w:rsid w:val="009326F2"/>
    <w:rsid w:val="00934EDF"/>
    <w:rsid w:val="00940862"/>
    <w:rsid w:val="00944A9C"/>
    <w:rsid w:val="00946BC8"/>
    <w:rsid w:val="0095053F"/>
    <w:rsid w:val="0095157F"/>
    <w:rsid w:val="00955BFA"/>
    <w:rsid w:val="00956831"/>
    <w:rsid w:val="00956B8F"/>
    <w:rsid w:val="009608FF"/>
    <w:rsid w:val="00962121"/>
    <w:rsid w:val="00966236"/>
    <w:rsid w:val="00966794"/>
    <w:rsid w:val="0096696B"/>
    <w:rsid w:val="00967CAC"/>
    <w:rsid w:val="00970D22"/>
    <w:rsid w:val="009713FF"/>
    <w:rsid w:val="009723EA"/>
    <w:rsid w:val="0097380A"/>
    <w:rsid w:val="00973C47"/>
    <w:rsid w:val="00976200"/>
    <w:rsid w:val="00976386"/>
    <w:rsid w:val="00981596"/>
    <w:rsid w:val="009818AC"/>
    <w:rsid w:val="00992D4B"/>
    <w:rsid w:val="00994448"/>
    <w:rsid w:val="00994C40"/>
    <w:rsid w:val="00994CE9"/>
    <w:rsid w:val="009955CE"/>
    <w:rsid w:val="009963BA"/>
    <w:rsid w:val="00996961"/>
    <w:rsid w:val="009A09A7"/>
    <w:rsid w:val="009B1278"/>
    <w:rsid w:val="009B6DF9"/>
    <w:rsid w:val="009B79D1"/>
    <w:rsid w:val="009C5DF9"/>
    <w:rsid w:val="009C763D"/>
    <w:rsid w:val="009D27E0"/>
    <w:rsid w:val="009D2D48"/>
    <w:rsid w:val="009D36D6"/>
    <w:rsid w:val="009D48CE"/>
    <w:rsid w:val="009D77E1"/>
    <w:rsid w:val="009E13C2"/>
    <w:rsid w:val="009E241D"/>
    <w:rsid w:val="009E6C7C"/>
    <w:rsid w:val="009F2346"/>
    <w:rsid w:val="009F372A"/>
    <w:rsid w:val="00A01399"/>
    <w:rsid w:val="00A0296D"/>
    <w:rsid w:val="00A03068"/>
    <w:rsid w:val="00A11A9F"/>
    <w:rsid w:val="00A12E0A"/>
    <w:rsid w:val="00A13A8F"/>
    <w:rsid w:val="00A201A2"/>
    <w:rsid w:val="00A203A6"/>
    <w:rsid w:val="00A2176E"/>
    <w:rsid w:val="00A250EE"/>
    <w:rsid w:val="00A2513B"/>
    <w:rsid w:val="00A264F8"/>
    <w:rsid w:val="00A322ED"/>
    <w:rsid w:val="00A32D8B"/>
    <w:rsid w:val="00A33319"/>
    <w:rsid w:val="00A3595B"/>
    <w:rsid w:val="00A36ACE"/>
    <w:rsid w:val="00A37657"/>
    <w:rsid w:val="00A37829"/>
    <w:rsid w:val="00A42406"/>
    <w:rsid w:val="00A429C7"/>
    <w:rsid w:val="00A42E81"/>
    <w:rsid w:val="00A43B45"/>
    <w:rsid w:val="00A44409"/>
    <w:rsid w:val="00A44D22"/>
    <w:rsid w:val="00A46006"/>
    <w:rsid w:val="00A46687"/>
    <w:rsid w:val="00A50B00"/>
    <w:rsid w:val="00A517F5"/>
    <w:rsid w:val="00A54AF1"/>
    <w:rsid w:val="00A55E0F"/>
    <w:rsid w:val="00A6045F"/>
    <w:rsid w:val="00A60491"/>
    <w:rsid w:val="00A60616"/>
    <w:rsid w:val="00A677C2"/>
    <w:rsid w:val="00A67DAA"/>
    <w:rsid w:val="00A74AAD"/>
    <w:rsid w:val="00A75833"/>
    <w:rsid w:val="00A76B35"/>
    <w:rsid w:val="00A76EF3"/>
    <w:rsid w:val="00A8003F"/>
    <w:rsid w:val="00A83EAC"/>
    <w:rsid w:val="00A87EC6"/>
    <w:rsid w:val="00A91996"/>
    <w:rsid w:val="00A93342"/>
    <w:rsid w:val="00A937A8"/>
    <w:rsid w:val="00A96A1C"/>
    <w:rsid w:val="00AA006D"/>
    <w:rsid w:val="00AA16A7"/>
    <w:rsid w:val="00AA38DF"/>
    <w:rsid w:val="00AA4769"/>
    <w:rsid w:val="00AA5441"/>
    <w:rsid w:val="00AA5752"/>
    <w:rsid w:val="00AA5869"/>
    <w:rsid w:val="00AB2785"/>
    <w:rsid w:val="00AB343C"/>
    <w:rsid w:val="00AB4108"/>
    <w:rsid w:val="00AB760A"/>
    <w:rsid w:val="00AB78C6"/>
    <w:rsid w:val="00AC3C4D"/>
    <w:rsid w:val="00AC5969"/>
    <w:rsid w:val="00AC75A5"/>
    <w:rsid w:val="00AE0095"/>
    <w:rsid w:val="00AE2BED"/>
    <w:rsid w:val="00AE3D19"/>
    <w:rsid w:val="00AE48D8"/>
    <w:rsid w:val="00AE55F4"/>
    <w:rsid w:val="00AE6E1B"/>
    <w:rsid w:val="00AF1BC6"/>
    <w:rsid w:val="00AF5813"/>
    <w:rsid w:val="00B009E3"/>
    <w:rsid w:val="00B016D0"/>
    <w:rsid w:val="00B023D7"/>
    <w:rsid w:val="00B0587E"/>
    <w:rsid w:val="00B07229"/>
    <w:rsid w:val="00B0722D"/>
    <w:rsid w:val="00B10213"/>
    <w:rsid w:val="00B11F26"/>
    <w:rsid w:val="00B12A81"/>
    <w:rsid w:val="00B1375E"/>
    <w:rsid w:val="00B1574B"/>
    <w:rsid w:val="00B16015"/>
    <w:rsid w:val="00B16990"/>
    <w:rsid w:val="00B16CA0"/>
    <w:rsid w:val="00B17A38"/>
    <w:rsid w:val="00B20064"/>
    <w:rsid w:val="00B22A39"/>
    <w:rsid w:val="00B23DF2"/>
    <w:rsid w:val="00B24EFB"/>
    <w:rsid w:val="00B27F13"/>
    <w:rsid w:val="00B33044"/>
    <w:rsid w:val="00B347E1"/>
    <w:rsid w:val="00B3717D"/>
    <w:rsid w:val="00B40A4F"/>
    <w:rsid w:val="00B43F20"/>
    <w:rsid w:val="00B44A60"/>
    <w:rsid w:val="00B44BBD"/>
    <w:rsid w:val="00B452BB"/>
    <w:rsid w:val="00B47AED"/>
    <w:rsid w:val="00B47DA1"/>
    <w:rsid w:val="00B562D2"/>
    <w:rsid w:val="00B5650B"/>
    <w:rsid w:val="00B57544"/>
    <w:rsid w:val="00B63BF6"/>
    <w:rsid w:val="00B6491F"/>
    <w:rsid w:val="00B6638F"/>
    <w:rsid w:val="00B66EE9"/>
    <w:rsid w:val="00B72357"/>
    <w:rsid w:val="00B74339"/>
    <w:rsid w:val="00B85A41"/>
    <w:rsid w:val="00B85E70"/>
    <w:rsid w:val="00B870A6"/>
    <w:rsid w:val="00B92E29"/>
    <w:rsid w:val="00B951E3"/>
    <w:rsid w:val="00B97761"/>
    <w:rsid w:val="00BA0EB9"/>
    <w:rsid w:val="00BA197B"/>
    <w:rsid w:val="00BA2903"/>
    <w:rsid w:val="00BA4980"/>
    <w:rsid w:val="00BA5079"/>
    <w:rsid w:val="00BA6337"/>
    <w:rsid w:val="00BB1320"/>
    <w:rsid w:val="00BB3B6B"/>
    <w:rsid w:val="00BC0453"/>
    <w:rsid w:val="00BC12A2"/>
    <w:rsid w:val="00BC2414"/>
    <w:rsid w:val="00BC33B2"/>
    <w:rsid w:val="00BC4C9F"/>
    <w:rsid w:val="00BC78BB"/>
    <w:rsid w:val="00BD38AF"/>
    <w:rsid w:val="00BD518E"/>
    <w:rsid w:val="00BD6796"/>
    <w:rsid w:val="00BE1AEB"/>
    <w:rsid w:val="00BE370E"/>
    <w:rsid w:val="00BF0A71"/>
    <w:rsid w:val="00BF12E9"/>
    <w:rsid w:val="00BF209E"/>
    <w:rsid w:val="00BF2DD3"/>
    <w:rsid w:val="00BF33F3"/>
    <w:rsid w:val="00BF38EC"/>
    <w:rsid w:val="00BF5372"/>
    <w:rsid w:val="00BF6AD7"/>
    <w:rsid w:val="00BF796B"/>
    <w:rsid w:val="00C01B93"/>
    <w:rsid w:val="00C0362F"/>
    <w:rsid w:val="00C04766"/>
    <w:rsid w:val="00C052EB"/>
    <w:rsid w:val="00C10E7F"/>
    <w:rsid w:val="00C11B3C"/>
    <w:rsid w:val="00C125BA"/>
    <w:rsid w:val="00C1287F"/>
    <w:rsid w:val="00C12C2E"/>
    <w:rsid w:val="00C154A6"/>
    <w:rsid w:val="00C1793D"/>
    <w:rsid w:val="00C17BA4"/>
    <w:rsid w:val="00C20B0A"/>
    <w:rsid w:val="00C2400B"/>
    <w:rsid w:val="00C25146"/>
    <w:rsid w:val="00C26117"/>
    <w:rsid w:val="00C262AE"/>
    <w:rsid w:val="00C27AAE"/>
    <w:rsid w:val="00C27E96"/>
    <w:rsid w:val="00C325FB"/>
    <w:rsid w:val="00C36B4B"/>
    <w:rsid w:val="00C41AAD"/>
    <w:rsid w:val="00C41B54"/>
    <w:rsid w:val="00C4288B"/>
    <w:rsid w:val="00C448A1"/>
    <w:rsid w:val="00C44C98"/>
    <w:rsid w:val="00C46368"/>
    <w:rsid w:val="00C50604"/>
    <w:rsid w:val="00C5074A"/>
    <w:rsid w:val="00C51FC4"/>
    <w:rsid w:val="00C553F4"/>
    <w:rsid w:val="00C5579F"/>
    <w:rsid w:val="00C61332"/>
    <w:rsid w:val="00C71B80"/>
    <w:rsid w:val="00C73534"/>
    <w:rsid w:val="00C73C8A"/>
    <w:rsid w:val="00C76212"/>
    <w:rsid w:val="00C81DCC"/>
    <w:rsid w:val="00C82C60"/>
    <w:rsid w:val="00C82E53"/>
    <w:rsid w:val="00C84A24"/>
    <w:rsid w:val="00C93E64"/>
    <w:rsid w:val="00C96887"/>
    <w:rsid w:val="00CA0D46"/>
    <w:rsid w:val="00CA2BEF"/>
    <w:rsid w:val="00CB03F1"/>
    <w:rsid w:val="00CB3BC6"/>
    <w:rsid w:val="00CB550F"/>
    <w:rsid w:val="00CC2882"/>
    <w:rsid w:val="00CE0F63"/>
    <w:rsid w:val="00CE24BF"/>
    <w:rsid w:val="00CE2974"/>
    <w:rsid w:val="00CE6629"/>
    <w:rsid w:val="00CF3416"/>
    <w:rsid w:val="00CF660E"/>
    <w:rsid w:val="00D009F3"/>
    <w:rsid w:val="00D04CBA"/>
    <w:rsid w:val="00D051B3"/>
    <w:rsid w:val="00D113E1"/>
    <w:rsid w:val="00D11970"/>
    <w:rsid w:val="00D12664"/>
    <w:rsid w:val="00D15AB7"/>
    <w:rsid w:val="00D160F8"/>
    <w:rsid w:val="00D16637"/>
    <w:rsid w:val="00D21D8D"/>
    <w:rsid w:val="00D22854"/>
    <w:rsid w:val="00D22EFF"/>
    <w:rsid w:val="00D255B6"/>
    <w:rsid w:val="00D306EA"/>
    <w:rsid w:val="00D3517D"/>
    <w:rsid w:val="00D35E03"/>
    <w:rsid w:val="00D364B7"/>
    <w:rsid w:val="00D40B56"/>
    <w:rsid w:val="00D411F4"/>
    <w:rsid w:val="00D42152"/>
    <w:rsid w:val="00D51C45"/>
    <w:rsid w:val="00D56D53"/>
    <w:rsid w:val="00D576D2"/>
    <w:rsid w:val="00D62E80"/>
    <w:rsid w:val="00D63018"/>
    <w:rsid w:val="00D630AA"/>
    <w:rsid w:val="00D648FE"/>
    <w:rsid w:val="00D6791D"/>
    <w:rsid w:val="00D70BA8"/>
    <w:rsid w:val="00D7119A"/>
    <w:rsid w:val="00D728D4"/>
    <w:rsid w:val="00D76C2E"/>
    <w:rsid w:val="00D773B0"/>
    <w:rsid w:val="00D779BD"/>
    <w:rsid w:val="00D81AF0"/>
    <w:rsid w:val="00D81BA5"/>
    <w:rsid w:val="00D84713"/>
    <w:rsid w:val="00D84757"/>
    <w:rsid w:val="00D86215"/>
    <w:rsid w:val="00D862CF"/>
    <w:rsid w:val="00D90290"/>
    <w:rsid w:val="00D90A27"/>
    <w:rsid w:val="00D93C00"/>
    <w:rsid w:val="00D97283"/>
    <w:rsid w:val="00D97320"/>
    <w:rsid w:val="00D9752C"/>
    <w:rsid w:val="00DA6080"/>
    <w:rsid w:val="00DA6AAB"/>
    <w:rsid w:val="00DA6AD7"/>
    <w:rsid w:val="00DB2C78"/>
    <w:rsid w:val="00DB6EEF"/>
    <w:rsid w:val="00DC107E"/>
    <w:rsid w:val="00DC3DFD"/>
    <w:rsid w:val="00DC4BF0"/>
    <w:rsid w:val="00DC4D9D"/>
    <w:rsid w:val="00DC7180"/>
    <w:rsid w:val="00DD1393"/>
    <w:rsid w:val="00DD1C2B"/>
    <w:rsid w:val="00DD555E"/>
    <w:rsid w:val="00DD62C2"/>
    <w:rsid w:val="00DD7850"/>
    <w:rsid w:val="00DE113D"/>
    <w:rsid w:val="00DE45AE"/>
    <w:rsid w:val="00DF2706"/>
    <w:rsid w:val="00DF281E"/>
    <w:rsid w:val="00DF342D"/>
    <w:rsid w:val="00DF3F47"/>
    <w:rsid w:val="00DF6F12"/>
    <w:rsid w:val="00E047C4"/>
    <w:rsid w:val="00E104E9"/>
    <w:rsid w:val="00E12A53"/>
    <w:rsid w:val="00E13446"/>
    <w:rsid w:val="00E14827"/>
    <w:rsid w:val="00E169A9"/>
    <w:rsid w:val="00E2107D"/>
    <w:rsid w:val="00E230FF"/>
    <w:rsid w:val="00E24100"/>
    <w:rsid w:val="00E25B8C"/>
    <w:rsid w:val="00E25F2B"/>
    <w:rsid w:val="00E31031"/>
    <w:rsid w:val="00E31A09"/>
    <w:rsid w:val="00E344E7"/>
    <w:rsid w:val="00E36235"/>
    <w:rsid w:val="00E3774E"/>
    <w:rsid w:val="00E37D22"/>
    <w:rsid w:val="00E405AB"/>
    <w:rsid w:val="00E419AD"/>
    <w:rsid w:val="00E41A26"/>
    <w:rsid w:val="00E42225"/>
    <w:rsid w:val="00E4366B"/>
    <w:rsid w:val="00E45A6B"/>
    <w:rsid w:val="00E45C6F"/>
    <w:rsid w:val="00E50FD7"/>
    <w:rsid w:val="00E52876"/>
    <w:rsid w:val="00E53A76"/>
    <w:rsid w:val="00E5407E"/>
    <w:rsid w:val="00E56303"/>
    <w:rsid w:val="00E5760E"/>
    <w:rsid w:val="00E61A5E"/>
    <w:rsid w:val="00E62BC3"/>
    <w:rsid w:val="00E66873"/>
    <w:rsid w:val="00E67072"/>
    <w:rsid w:val="00E67DFB"/>
    <w:rsid w:val="00E70824"/>
    <w:rsid w:val="00E724C4"/>
    <w:rsid w:val="00E753F3"/>
    <w:rsid w:val="00E753FF"/>
    <w:rsid w:val="00E75B8E"/>
    <w:rsid w:val="00E76EBE"/>
    <w:rsid w:val="00E80586"/>
    <w:rsid w:val="00E81740"/>
    <w:rsid w:val="00E81C22"/>
    <w:rsid w:val="00E81CA4"/>
    <w:rsid w:val="00E82FD5"/>
    <w:rsid w:val="00E834C0"/>
    <w:rsid w:val="00E84716"/>
    <w:rsid w:val="00E87BBD"/>
    <w:rsid w:val="00E90044"/>
    <w:rsid w:val="00E93320"/>
    <w:rsid w:val="00E94C7B"/>
    <w:rsid w:val="00E95A92"/>
    <w:rsid w:val="00EA3BD3"/>
    <w:rsid w:val="00EA4D6E"/>
    <w:rsid w:val="00EA56BD"/>
    <w:rsid w:val="00EA75AE"/>
    <w:rsid w:val="00EA7B66"/>
    <w:rsid w:val="00EB1A5F"/>
    <w:rsid w:val="00EB27B2"/>
    <w:rsid w:val="00EB7121"/>
    <w:rsid w:val="00EB7670"/>
    <w:rsid w:val="00EC329D"/>
    <w:rsid w:val="00EC7BE5"/>
    <w:rsid w:val="00EC7C0C"/>
    <w:rsid w:val="00ED0D1D"/>
    <w:rsid w:val="00ED101C"/>
    <w:rsid w:val="00ED124F"/>
    <w:rsid w:val="00ED1A4B"/>
    <w:rsid w:val="00ED4221"/>
    <w:rsid w:val="00ED5374"/>
    <w:rsid w:val="00EE1B80"/>
    <w:rsid w:val="00EE31DC"/>
    <w:rsid w:val="00EE5323"/>
    <w:rsid w:val="00EE5577"/>
    <w:rsid w:val="00EE673B"/>
    <w:rsid w:val="00EF68BD"/>
    <w:rsid w:val="00EF72FD"/>
    <w:rsid w:val="00F0089F"/>
    <w:rsid w:val="00F01B59"/>
    <w:rsid w:val="00F04731"/>
    <w:rsid w:val="00F0696A"/>
    <w:rsid w:val="00F06EB0"/>
    <w:rsid w:val="00F07DEE"/>
    <w:rsid w:val="00F10F9E"/>
    <w:rsid w:val="00F1668B"/>
    <w:rsid w:val="00F209B7"/>
    <w:rsid w:val="00F22D50"/>
    <w:rsid w:val="00F25D72"/>
    <w:rsid w:val="00F37A2D"/>
    <w:rsid w:val="00F40581"/>
    <w:rsid w:val="00F408F9"/>
    <w:rsid w:val="00F40FA3"/>
    <w:rsid w:val="00F43B93"/>
    <w:rsid w:val="00F470E6"/>
    <w:rsid w:val="00F47205"/>
    <w:rsid w:val="00F54216"/>
    <w:rsid w:val="00F566F1"/>
    <w:rsid w:val="00F60CB6"/>
    <w:rsid w:val="00F6258C"/>
    <w:rsid w:val="00F62A4D"/>
    <w:rsid w:val="00F6385B"/>
    <w:rsid w:val="00F63956"/>
    <w:rsid w:val="00F65029"/>
    <w:rsid w:val="00F65D65"/>
    <w:rsid w:val="00F66D5E"/>
    <w:rsid w:val="00F708A9"/>
    <w:rsid w:val="00F75C3C"/>
    <w:rsid w:val="00F77226"/>
    <w:rsid w:val="00F816E6"/>
    <w:rsid w:val="00F817F3"/>
    <w:rsid w:val="00F824CE"/>
    <w:rsid w:val="00F8289A"/>
    <w:rsid w:val="00F82E43"/>
    <w:rsid w:val="00F8517E"/>
    <w:rsid w:val="00F85688"/>
    <w:rsid w:val="00F90642"/>
    <w:rsid w:val="00F90EF9"/>
    <w:rsid w:val="00F91D7C"/>
    <w:rsid w:val="00F96020"/>
    <w:rsid w:val="00F97F0B"/>
    <w:rsid w:val="00FA2E10"/>
    <w:rsid w:val="00FA5CBD"/>
    <w:rsid w:val="00FA6865"/>
    <w:rsid w:val="00FB11D1"/>
    <w:rsid w:val="00FC1940"/>
    <w:rsid w:val="00FC3BEB"/>
    <w:rsid w:val="00FC3FF7"/>
    <w:rsid w:val="00FD198F"/>
    <w:rsid w:val="00FD243D"/>
    <w:rsid w:val="00FD3DB8"/>
    <w:rsid w:val="00FD3F12"/>
    <w:rsid w:val="00FD4D50"/>
    <w:rsid w:val="00FD692D"/>
    <w:rsid w:val="00FE027C"/>
    <w:rsid w:val="00FE18EA"/>
    <w:rsid w:val="00FE37B2"/>
    <w:rsid w:val="00FE45D5"/>
    <w:rsid w:val="00FE7504"/>
    <w:rsid w:val="00FE7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2D1D687"/>
  <w15:docId w15:val="{50020D06-C192-4B86-B47D-2FEC00C53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0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0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EC2"/>
    <w:rPr>
      <w:rFonts w:ascii="Tahoma" w:hAnsi="Tahoma" w:cs="Tahoma"/>
      <w:sz w:val="16"/>
      <w:szCs w:val="16"/>
    </w:rPr>
  </w:style>
  <w:style w:type="character" w:styleId="Hyperlink">
    <w:name w:val="Hyperlink"/>
    <w:basedOn w:val="DefaultParagraphFont"/>
    <w:uiPriority w:val="99"/>
    <w:unhideWhenUsed/>
    <w:rsid w:val="006D1E4E"/>
    <w:rPr>
      <w:color w:val="0000FF"/>
      <w:u w:val="single"/>
    </w:rPr>
  </w:style>
  <w:style w:type="paragraph" w:styleId="NormalWeb">
    <w:name w:val="Normal (Web)"/>
    <w:basedOn w:val="Normal"/>
    <w:uiPriority w:val="99"/>
    <w:unhideWhenUsed/>
    <w:rsid w:val="006D1E4E"/>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3949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9A0"/>
  </w:style>
  <w:style w:type="paragraph" w:styleId="Footer">
    <w:name w:val="footer"/>
    <w:basedOn w:val="Normal"/>
    <w:link w:val="FooterChar"/>
    <w:uiPriority w:val="99"/>
    <w:unhideWhenUsed/>
    <w:rsid w:val="003949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9A0"/>
  </w:style>
  <w:style w:type="paragraph" w:styleId="NoSpacing">
    <w:name w:val="No Spacing"/>
    <w:link w:val="NoSpacingChar"/>
    <w:uiPriority w:val="1"/>
    <w:qFormat/>
    <w:rsid w:val="00D009F3"/>
    <w:pPr>
      <w:spacing w:after="0" w:line="240" w:lineRule="auto"/>
    </w:pPr>
  </w:style>
  <w:style w:type="character" w:styleId="Strong">
    <w:name w:val="Strong"/>
    <w:basedOn w:val="DefaultParagraphFont"/>
    <w:uiPriority w:val="22"/>
    <w:qFormat/>
    <w:rsid w:val="00894A31"/>
    <w:rPr>
      <w:b/>
      <w:bCs/>
    </w:rPr>
  </w:style>
  <w:style w:type="paragraph" w:styleId="ListParagraph">
    <w:name w:val="List Paragraph"/>
    <w:basedOn w:val="Normal"/>
    <w:uiPriority w:val="34"/>
    <w:qFormat/>
    <w:rsid w:val="00272D27"/>
    <w:pPr>
      <w:spacing w:line="256" w:lineRule="auto"/>
      <w:ind w:left="720"/>
      <w:contextualSpacing/>
    </w:pPr>
    <w:rPr>
      <w:sz w:val="22"/>
      <w:szCs w:val="22"/>
    </w:rPr>
  </w:style>
  <w:style w:type="character" w:styleId="FollowedHyperlink">
    <w:name w:val="FollowedHyperlink"/>
    <w:basedOn w:val="DefaultParagraphFont"/>
    <w:uiPriority w:val="99"/>
    <w:semiHidden/>
    <w:unhideWhenUsed/>
    <w:rsid w:val="005B017A"/>
    <w:rPr>
      <w:color w:val="954F72" w:themeColor="followedHyperlink"/>
      <w:u w:val="single"/>
    </w:rPr>
  </w:style>
  <w:style w:type="numbering" w:customStyle="1" w:styleId="NoList1">
    <w:name w:val="No List1"/>
    <w:next w:val="NoList"/>
    <w:uiPriority w:val="99"/>
    <w:semiHidden/>
    <w:unhideWhenUsed/>
    <w:rsid w:val="00A91996"/>
  </w:style>
  <w:style w:type="paragraph" w:customStyle="1" w:styleId="Default">
    <w:name w:val="Default"/>
    <w:rsid w:val="00A91996"/>
    <w:pPr>
      <w:autoSpaceDE w:val="0"/>
      <w:autoSpaceDN w:val="0"/>
      <w:adjustRightInd w:val="0"/>
      <w:spacing w:after="0" w:line="240" w:lineRule="auto"/>
    </w:pPr>
    <w:rPr>
      <w:rFonts w:ascii="Calibri" w:hAnsi="Calibri" w:cs="Calibri"/>
      <w:color w:val="000000"/>
    </w:rPr>
  </w:style>
  <w:style w:type="character" w:styleId="PlaceholderText">
    <w:name w:val="Placeholder Text"/>
    <w:basedOn w:val="DefaultParagraphFont"/>
    <w:uiPriority w:val="99"/>
    <w:semiHidden/>
    <w:rsid w:val="00A91996"/>
    <w:rPr>
      <w:color w:val="808080"/>
    </w:rPr>
  </w:style>
  <w:style w:type="character" w:styleId="CommentReference">
    <w:name w:val="annotation reference"/>
    <w:basedOn w:val="DefaultParagraphFont"/>
    <w:uiPriority w:val="99"/>
    <w:semiHidden/>
    <w:unhideWhenUsed/>
    <w:rsid w:val="00A91996"/>
    <w:rPr>
      <w:sz w:val="16"/>
      <w:szCs w:val="16"/>
    </w:rPr>
  </w:style>
  <w:style w:type="paragraph" w:styleId="CommentText">
    <w:name w:val="annotation text"/>
    <w:basedOn w:val="Normal"/>
    <w:link w:val="CommentTextChar"/>
    <w:uiPriority w:val="99"/>
    <w:semiHidden/>
    <w:unhideWhenUsed/>
    <w:rsid w:val="00A91996"/>
    <w:pPr>
      <w:spacing w:line="240" w:lineRule="auto"/>
    </w:pPr>
    <w:rPr>
      <w:sz w:val="20"/>
      <w:szCs w:val="20"/>
    </w:rPr>
  </w:style>
  <w:style w:type="character" w:customStyle="1" w:styleId="CommentTextChar">
    <w:name w:val="Comment Text Char"/>
    <w:basedOn w:val="DefaultParagraphFont"/>
    <w:link w:val="CommentText"/>
    <w:uiPriority w:val="99"/>
    <w:semiHidden/>
    <w:rsid w:val="00A91996"/>
    <w:rPr>
      <w:sz w:val="20"/>
      <w:szCs w:val="20"/>
    </w:rPr>
  </w:style>
  <w:style w:type="paragraph" w:styleId="CommentSubject">
    <w:name w:val="annotation subject"/>
    <w:basedOn w:val="CommentText"/>
    <w:next w:val="CommentText"/>
    <w:link w:val="CommentSubjectChar"/>
    <w:uiPriority w:val="99"/>
    <w:semiHidden/>
    <w:unhideWhenUsed/>
    <w:rsid w:val="00A91996"/>
    <w:rPr>
      <w:b/>
      <w:bCs/>
    </w:rPr>
  </w:style>
  <w:style w:type="character" w:customStyle="1" w:styleId="CommentSubjectChar">
    <w:name w:val="Comment Subject Char"/>
    <w:basedOn w:val="CommentTextChar"/>
    <w:link w:val="CommentSubject"/>
    <w:uiPriority w:val="99"/>
    <w:semiHidden/>
    <w:rsid w:val="00A91996"/>
    <w:rPr>
      <w:b/>
      <w:bCs/>
      <w:sz w:val="20"/>
      <w:szCs w:val="20"/>
    </w:rPr>
  </w:style>
  <w:style w:type="table" w:customStyle="1" w:styleId="TableGrid1">
    <w:name w:val="Table Grid1"/>
    <w:basedOn w:val="TableNormal"/>
    <w:next w:val="TableGrid"/>
    <w:uiPriority w:val="59"/>
    <w:rsid w:val="00A9199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A91996"/>
  </w:style>
  <w:style w:type="table" w:customStyle="1" w:styleId="GridTable1Light-Accent11">
    <w:name w:val="Grid Table 1 Light - Accent 11"/>
    <w:basedOn w:val="TableNormal"/>
    <w:uiPriority w:val="46"/>
    <w:rsid w:val="00A91996"/>
    <w:pPr>
      <w:spacing w:after="0" w:line="240" w:lineRule="auto"/>
    </w:pPr>
    <w:rPr>
      <w:sz w:val="22"/>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B63BF6"/>
    <w:rPr>
      <w:color w:val="605E5C"/>
      <w:shd w:val="clear" w:color="auto" w:fill="E1DFDD"/>
    </w:rPr>
  </w:style>
  <w:style w:type="numbering" w:customStyle="1" w:styleId="Multipunch">
    <w:name w:val="Multi punch"/>
    <w:rsid w:val="00BA2903"/>
    <w:pPr>
      <w:numPr>
        <w:numId w:val="11"/>
      </w:numPr>
    </w:pPr>
  </w:style>
  <w:style w:type="numbering" w:customStyle="1" w:styleId="Singlepunch">
    <w:name w:val="Single punch"/>
    <w:rsid w:val="00BA2903"/>
    <w:pPr>
      <w:numPr>
        <w:numId w:val="13"/>
      </w:numPr>
    </w:pPr>
  </w:style>
  <w:style w:type="numbering" w:customStyle="1" w:styleId="Multipunch1">
    <w:name w:val="Multi punch1"/>
    <w:rsid w:val="00D9752C"/>
  </w:style>
  <w:style w:type="numbering" w:customStyle="1" w:styleId="Singlepunch1">
    <w:name w:val="Single punch1"/>
    <w:rsid w:val="00D9752C"/>
  </w:style>
  <w:style w:type="paragraph" w:styleId="BodyText">
    <w:name w:val="Body Text"/>
    <w:basedOn w:val="Normal"/>
    <w:link w:val="BodyTextChar"/>
    <w:uiPriority w:val="99"/>
    <w:semiHidden/>
    <w:unhideWhenUsed/>
    <w:rsid w:val="00EA75AE"/>
    <w:pPr>
      <w:spacing w:after="120"/>
    </w:pPr>
  </w:style>
  <w:style w:type="character" w:customStyle="1" w:styleId="BodyTextChar">
    <w:name w:val="Body Text Char"/>
    <w:basedOn w:val="DefaultParagraphFont"/>
    <w:link w:val="BodyText"/>
    <w:uiPriority w:val="99"/>
    <w:semiHidden/>
    <w:rsid w:val="00EA75AE"/>
  </w:style>
  <w:style w:type="numbering" w:customStyle="1" w:styleId="Multipunch2">
    <w:name w:val="Multi punch2"/>
    <w:rsid w:val="00EB7121"/>
  </w:style>
  <w:style w:type="numbering" w:customStyle="1" w:styleId="Singlepunch2">
    <w:name w:val="Single punch2"/>
    <w:rsid w:val="00EB7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688692">
      <w:bodyDiv w:val="1"/>
      <w:marLeft w:val="0"/>
      <w:marRight w:val="0"/>
      <w:marTop w:val="0"/>
      <w:marBottom w:val="0"/>
      <w:divBdr>
        <w:top w:val="none" w:sz="0" w:space="0" w:color="auto"/>
        <w:left w:val="none" w:sz="0" w:space="0" w:color="auto"/>
        <w:bottom w:val="none" w:sz="0" w:space="0" w:color="auto"/>
        <w:right w:val="none" w:sz="0" w:space="0" w:color="auto"/>
      </w:divBdr>
    </w:div>
    <w:div w:id="1108894973">
      <w:bodyDiv w:val="1"/>
      <w:marLeft w:val="0"/>
      <w:marRight w:val="0"/>
      <w:marTop w:val="0"/>
      <w:marBottom w:val="0"/>
      <w:divBdr>
        <w:top w:val="none" w:sz="0" w:space="0" w:color="auto"/>
        <w:left w:val="none" w:sz="0" w:space="0" w:color="auto"/>
        <w:bottom w:val="none" w:sz="0" w:space="0" w:color="auto"/>
        <w:right w:val="none" w:sz="0" w:space="0" w:color="auto"/>
      </w:divBdr>
    </w:div>
    <w:div w:id="1262105909">
      <w:bodyDiv w:val="1"/>
      <w:marLeft w:val="0"/>
      <w:marRight w:val="0"/>
      <w:marTop w:val="0"/>
      <w:marBottom w:val="0"/>
      <w:divBdr>
        <w:top w:val="none" w:sz="0" w:space="0" w:color="auto"/>
        <w:left w:val="none" w:sz="0" w:space="0" w:color="auto"/>
        <w:bottom w:val="none" w:sz="0" w:space="0" w:color="auto"/>
        <w:right w:val="none" w:sz="0" w:space="0" w:color="auto"/>
      </w:divBdr>
      <w:divsChild>
        <w:div w:id="277376807">
          <w:marLeft w:val="0"/>
          <w:marRight w:val="0"/>
          <w:marTop w:val="0"/>
          <w:marBottom w:val="0"/>
          <w:divBdr>
            <w:top w:val="none" w:sz="0" w:space="0" w:color="auto"/>
            <w:left w:val="none" w:sz="0" w:space="0" w:color="auto"/>
            <w:bottom w:val="none" w:sz="0" w:space="0" w:color="auto"/>
            <w:right w:val="none" w:sz="0" w:space="0" w:color="auto"/>
          </w:divBdr>
          <w:divsChild>
            <w:div w:id="1658879569">
              <w:marLeft w:val="0"/>
              <w:marRight w:val="0"/>
              <w:marTop w:val="0"/>
              <w:marBottom w:val="0"/>
              <w:divBdr>
                <w:top w:val="none" w:sz="0" w:space="0" w:color="auto"/>
                <w:left w:val="none" w:sz="0" w:space="0" w:color="auto"/>
                <w:bottom w:val="none" w:sz="0" w:space="0" w:color="auto"/>
                <w:right w:val="none" w:sz="0" w:space="0" w:color="auto"/>
              </w:divBdr>
              <w:divsChild>
                <w:div w:id="1996299235">
                  <w:marLeft w:val="0"/>
                  <w:marRight w:val="0"/>
                  <w:marTop w:val="0"/>
                  <w:marBottom w:val="0"/>
                  <w:divBdr>
                    <w:top w:val="none" w:sz="0" w:space="0" w:color="auto"/>
                    <w:left w:val="none" w:sz="0" w:space="0" w:color="auto"/>
                    <w:bottom w:val="none" w:sz="0" w:space="0" w:color="auto"/>
                    <w:right w:val="none" w:sz="0" w:space="0" w:color="auto"/>
                  </w:divBdr>
                  <w:divsChild>
                    <w:div w:id="1416627156">
                      <w:marLeft w:val="0"/>
                      <w:marRight w:val="0"/>
                      <w:marTop w:val="0"/>
                      <w:marBottom w:val="0"/>
                      <w:divBdr>
                        <w:top w:val="none" w:sz="0" w:space="0" w:color="auto"/>
                        <w:left w:val="none" w:sz="0" w:space="0" w:color="auto"/>
                        <w:bottom w:val="none" w:sz="0" w:space="0" w:color="auto"/>
                        <w:right w:val="none" w:sz="0" w:space="0" w:color="auto"/>
                      </w:divBdr>
                      <w:divsChild>
                        <w:div w:id="478422574">
                          <w:marLeft w:val="0"/>
                          <w:marRight w:val="0"/>
                          <w:marTop w:val="0"/>
                          <w:marBottom w:val="0"/>
                          <w:divBdr>
                            <w:top w:val="none" w:sz="0" w:space="0" w:color="auto"/>
                            <w:left w:val="none" w:sz="0" w:space="0" w:color="auto"/>
                            <w:bottom w:val="none" w:sz="0" w:space="0" w:color="auto"/>
                            <w:right w:val="none" w:sz="0" w:space="0" w:color="auto"/>
                          </w:divBdr>
                          <w:divsChild>
                            <w:div w:id="349455272">
                              <w:marLeft w:val="0"/>
                              <w:marRight w:val="0"/>
                              <w:marTop w:val="0"/>
                              <w:marBottom w:val="0"/>
                              <w:divBdr>
                                <w:top w:val="none" w:sz="0" w:space="0" w:color="auto"/>
                                <w:left w:val="none" w:sz="0" w:space="0" w:color="auto"/>
                                <w:bottom w:val="none" w:sz="0" w:space="0" w:color="auto"/>
                                <w:right w:val="none" w:sz="0" w:space="0" w:color="auto"/>
                              </w:divBdr>
                              <w:divsChild>
                                <w:div w:id="33431221">
                                  <w:marLeft w:val="0"/>
                                  <w:marRight w:val="0"/>
                                  <w:marTop w:val="0"/>
                                  <w:marBottom w:val="0"/>
                                  <w:divBdr>
                                    <w:top w:val="none" w:sz="0" w:space="0" w:color="auto"/>
                                    <w:left w:val="none" w:sz="0" w:space="0" w:color="auto"/>
                                    <w:bottom w:val="none" w:sz="0" w:space="0" w:color="auto"/>
                                    <w:right w:val="none" w:sz="0" w:space="0" w:color="auto"/>
                                  </w:divBdr>
                                  <w:divsChild>
                                    <w:div w:id="66267369">
                                      <w:marLeft w:val="0"/>
                                      <w:marRight w:val="0"/>
                                      <w:marTop w:val="0"/>
                                      <w:marBottom w:val="0"/>
                                      <w:divBdr>
                                        <w:top w:val="none" w:sz="0" w:space="0" w:color="auto"/>
                                        <w:left w:val="none" w:sz="0" w:space="0" w:color="auto"/>
                                        <w:bottom w:val="none" w:sz="0" w:space="0" w:color="auto"/>
                                        <w:right w:val="none" w:sz="0" w:space="0" w:color="auto"/>
                                      </w:divBdr>
                                      <w:divsChild>
                                        <w:div w:id="1958873415">
                                          <w:marLeft w:val="0"/>
                                          <w:marRight w:val="0"/>
                                          <w:marTop w:val="0"/>
                                          <w:marBottom w:val="0"/>
                                          <w:divBdr>
                                            <w:top w:val="none" w:sz="0" w:space="0" w:color="auto"/>
                                            <w:left w:val="none" w:sz="0" w:space="0" w:color="auto"/>
                                            <w:bottom w:val="none" w:sz="0" w:space="0" w:color="auto"/>
                                            <w:right w:val="none" w:sz="0" w:space="0" w:color="auto"/>
                                          </w:divBdr>
                                          <w:divsChild>
                                            <w:div w:id="2112508870">
                                              <w:marLeft w:val="0"/>
                                              <w:marRight w:val="0"/>
                                              <w:marTop w:val="0"/>
                                              <w:marBottom w:val="0"/>
                                              <w:divBdr>
                                                <w:top w:val="none" w:sz="0" w:space="0" w:color="auto"/>
                                                <w:left w:val="none" w:sz="0" w:space="0" w:color="auto"/>
                                                <w:bottom w:val="none" w:sz="0" w:space="0" w:color="auto"/>
                                                <w:right w:val="none" w:sz="0" w:space="0" w:color="auto"/>
                                              </w:divBdr>
                                              <w:divsChild>
                                                <w:div w:id="1152020137">
                                                  <w:marLeft w:val="0"/>
                                                  <w:marRight w:val="0"/>
                                                  <w:marTop w:val="0"/>
                                                  <w:marBottom w:val="0"/>
                                                  <w:divBdr>
                                                    <w:top w:val="none" w:sz="0" w:space="0" w:color="auto"/>
                                                    <w:left w:val="none" w:sz="0" w:space="0" w:color="auto"/>
                                                    <w:bottom w:val="none" w:sz="0" w:space="0" w:color="auto"/>
                                                    <w:right w:val="none" w:sz="0" w:space="0" w:color="auto"/>
                                                  </w:divBdr>
                                                  <w:divsChild>
                                                    <w:div w:id="205771">
                                                      <w:marLeft w:val="0"/>
                                                      <w:marRight w:val="0"/>
                                                      <w:marTop w:val="0"/>
                                                      <w:marBottom w:val="0"/>
                                                      <w:divBdr>
                                                        <w:top w:val="none" w:sz="0" w:space="0" w:color="auto"/>
                                                        <w:left w:val="none" w:sz="0" w:space="0" w:color="auto"/>
                                                        <w:bottom w:val="none" w:sz="0" w:space="0" w:color="auto"/>
                                                        <w:right w:val="none" w:sz="0" w:space="0" w:color="auto"/>
                                                      </w:divBdr>
                                                      <w:divsChild>
                                                        <w:div w:id="1167591501">
                                                          <w:marLeft w:val="0"/>
                                                          <w:marRight w:val="0"/>
                                                          <w:marTop w:val="0"/>
                                                          <w:marBottom w:val="0"/>
                                                          <w:divBdr>
                                                            <w:top w:val="none" w:sz="0" w:space="0" w:color="auto"/>
                                                            <w:left w:val="none" w:sz="0" w:space="0" w:color="auto"/>
                                                            <w:bottom w:val="none" w:sz="0" w:space="0" w:color="auto"/>
                                                            <w:right w:val="none" w:sz="0" w:space="0" w:color="auto"/>
                                                          </w:divBdr>
                                                          <w:divsChild>
                                                            <w:div w:id="1862426749">
                                                              <w:marLeft w:val="0"/>
                                                              <w:marRight w:val="0"/>
                                                              <w:marTop w:val="0"/>
                                                              <w:marBottom w:val="0"/>
                                                              <w:divBdr>
                                                                <w:top w:val="none" w:sz="0" w:space="0" w:color="auto"/>
                                                                <w:left w:val="none" w:sz="0" w:space="0" w:color="auto"/>
                                                                <w:bottom w:val="none" w:sz="0" w:space="0" w:color="auto"/>
                                                                <w:right w:val="none" w:sz="0" w:space="0" w:color="auto"/>
                                                              </w:divBdr>
                                                              <w:divsChild>
                                                                <w:div w:id="2065248345">
                                                                  <w:marLeft w:val="0"/>
                                                                  <w:marRight w:val="0"/>
                                                                  <w:marTop w:val="0"/>
                                                                  <w:marBottom w:val="0"/>
                                                                  <w:divBdr>
                                                                    <w:top w:val="none" w:sz="0" w:space="0" w:color="auto"/>
                                                                    <w:left w:val="none" w:sz="0" w:space="0" w:color="auto"/>
                                                                    <w:bottom w:val="none" w:sz="0" w:space="0" w:color="auto"/>
                                                                    <w:right w:val="none" w:sz="0" w:space="0" w:color="auto"/>
                                                                  </w:divBdr>
                                                                  <w:divsChild>
                                                                    <w:div w:id="978419500">
                                                                      <w:marLeft w:val="0"/>
                                                                      <w:marRight w:val="0"/>
                                                                      <w:marTop w:val="0"/>
                                                                      <w:marBottom w:val="0"/>
                                                                      <w:divBdr>
                                                                        <w:top w:val="none" w:sz="0" w:space="0" w:color="auto"/>
                                                                        <w:left w:val="none" w:sz="0" w:space="0" w:color="auto"/>
                                                                        <w:bottom w:val="none" w:sz="0" w:space="0" w:color="auto"/>
                                                                        <w:right w:val="none" w:sz="0" w:space="0" w:color="auto"/>
                                                                      </w:divBdr>
                                                                      <w:divsChild>
                                                                        <w:div w:id="238053932">
                                                                          <w:marLeft w:val="0"/>
                                                                          <w:marRight w:val="0"/>
                                                                          <w:marTop w:val="0"/>
                                                                          <w:marBottom w:val="0"/>
                                                                          <w:divBdr>
                                                                            <w:top w:val="none" w:sz="0" w:space="0" w:color="auto"/>
                                                                            <w:left w:val="none" w:sz="0" w:space="0" w:color="auto"/>
                                                                            <w:bottom w:val="none" w:sz="0" w:space="0" w:color="auto"/>
                                                                            <w:right w:val="none" w:sz="0" w:space="0" w:color="auto"/>
                                                                          </w:divBdr>
                                                                          <w:divsChild>
                                                                            <w:div w:id="1400981336">
                                                                              <w:marLeft w:val="0"/>
                                                                              <w:marRight w:val="0"/>
                                                                              <w:marTop w:val="0"/>
                                                                              <w:marBottom w:val="0"/>
                                                                              <w:divBdr>
                                                                                <w:top w:val="none" w:sz="0" w:space="0" w:color="auto"/>
                                                                                <w:left w:val="none" w:sz="0" w:space="0" w:color="auto"/>
                                                                                <w:bottom w:val="none" w:sz="0" w:space="0" w:color="auto"/>
                                                                                <w:right w:val="none" w:sz="0" w:space="0" w:color="auto"/>
                                                                              </w:divBdr>
                                                                              <w:divsChild>
                                                                                <w:div w:id="508713792">
                                                                                  <w:marLeft w:val="0"/>
                                                                                  <w:marRight w:val="0"/>
                                                                                  <w:marTop w:val="0"/>
                                                                                  <w:marBottom w:val="0"/>
                                                                                  <w:divBdr>
                                                                                    <w:top w:val="none" w:sz="0" w:space="0" w:color="auto"/>
                                                                                    <w:left w:val="none" w:sz="0" w:space="0" w:color="auto"/>
                                                                                    <w:bottom w:val="none" w:sz="0" w:space="0" w:color="auto"/>
                                                                                    <w:right w:val="none" w:sz="0" w:space="0" w:color="auto"/>
                                                                                  </w:divBdr>
                                                                                  <w:divsChild>
                                                                                    <w:div w:id="1239946490">
                                                                                      <w:marLeft w:val="0"/>
                                                                                      <w:marRight w:val="0"/>
                                                                                      <w:marTop w:val="0"/>
                                                                                      <w:marBottom w:val="0"/>
                                                                                      <w:divBdr>
                                                                                        <w:top w:val="none" w:sz="0" w:space="0" w:color="auto"/>
                                                                                        <w:left w:val="none" w:sz="0" w:space="0" w:color="auto"/>
                                                                                        <w:bottom w:val="none" w:sz="0" w:space="0" w:color="auto"/>
                                                                                        <w:right w:val="none" w:sz="0" w:space="0" w:color="auto"/>
                                                                                      </w:divBdr>
                                                                                    </w:div>
                                                                                    <w:div w:id="1541094108">
                                                                                      <w:marLeft w:val="0"/>
                                                                                      <w:marRight w:val="0"/>
                                                                                      <w:marTop w:val="0"/>
                                                                                      <w:marBottom w:val="0"/>
                                                                                      <w:divBdr>
                                                                                        <w:top w:val="none" w:sz="0" w:space="0" w:color="auto"/>
                                                                                        <w:left w:val="none" w:sz="0" w:space="0" w:color="auto"/>
                                                                                        <w:bottom w:val="none" w:sz="0" w:space="0" w:color="auto"/>
                                                                                        <w:right w:val="none" w:sz="0" w:space="0" w:color="auto"/>
                                                                                      </w:divBdr>
                                                                                    </w:div>
                                                                                    <w:div w:id="4866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925595">
      <w:bodyDiv w:val="1"/>
      <w:marLeft w:val="0"/>
      <w:marRight w:val="0"/>
      <w:marTop w:val="0"/>
      <w:marBottom w:val="0"/>
      <w:divBdr>
        <w:top w:val="none" w:sz="0" w:space="0" w:color="auto"/>
        <w:left w:val="none" w:sz="0" w:space="0" w:color="auto"/>
        <w:bottom w:val="none" w:sz="0" w:space="0" w:color="auto"/>
        <w:right w:val="none" w:sz="0" w:space="0" w:color="auto"/>
      </w:divBdr>
    </w:div>
    <w:div w:id="1716126115">
      <w:bodyDiv w:val="1"/>
      <w:marLeft w:val="0"/>
      <w:marRight w:val="0"/>
      <w:marTop w:val="0"/>
      <w:marBottom w:val="0"/>
      <w:divBdr>
        <w:top w:val="none" w:sz="0" w:space="0" w:color="auto"/>
        <w:left w:val="none" w:sz="0" w:space="0" w:color="auto"/>
        <w:bottom w:val="none" w:sz="0" w:space="0" w:color="auto"/>
        <w:right w:val="none" w:sz="0" w:space="0" w:color="auto"/>
      </w:divBdr>
    </w:div>
    <w:div w:id="1772820944">
      <w:bodyDiv w:val="1"/>
      <w:marLeft w:val="0"/>
      <w:marRight w:val="0"/>
      <w:marTop w:val="0"/>
      <w:marBottom w:val="0"/>
      <w:divBdr>
        <w:top w:val="none" w:sz="0" w:space="0" w:color="auto"/>
        <w:left w:val="none" w:sz="0" w:space="0" w:color="auto"/>
        <w:bottom w:val="none" w:sz="0" w:space="0" w:color="auto"/>
        <w:right w:val="none" w:sz="0" w:space="0" w:color="auto"/>
      </w:divBdr>
    </w:div>
    <w:div w:id="1827433356">
      <w:bodyDiv w:val="1"/>
      <w:marLeft w:val="0"/>
      <w:marRight w:val="0"/>
      <w:marTop w:val="0"/>
      <w:marBottom w:val="0"/>
      <w:divBdr>
        <w:top w:val="none" w:sz="0" w:space="0" w:color="auto"/>
        <w:left w:val="none" w:sz="0" w:space="0" w:color="auto"/>
        <w:bottom w:val="none" w:sz="0" w:space="0" w:color="auto"/>
        <w:right w:val="none" w:sz="0" w:space="0" w:color="auto"/>
      </w:divBdr>
      <w:divsChild>
        <w:div w:id="1420102278">
          <w:marLeft w:val="0"/>
          <w:marRight w:val="0"/>
          <w:marTop w:val="0"/>
          <w:marBottom w:val="0"/>
          <w:divBdr>
            <w:top w:val="none" w:sz="0" w:space="0" w:color="auto"/>
            <w:left w:val="none" w:sz="0" w:space="0" w:color="auto"/>
            <w:bottom w:val="none" w:sz="0" w:space="0" w:color="auto"/>
            <w:right w:val="none" w:sz="0" w:space="0" w:color="auto"/>
          </w:divBdr>
          <w:divsChild>
            <w:div w:id="543248779">
              <w:marLeft w:val="0"/>
              <w:marRight w:val="0"/>
              <w:marTop w:val="0"/>
              <w:marBottom w:val="0"/>
              <w:divBdr>
                <w:top w:val="none" w:sz="0" w:space="0" w:color="auto"/>
                <w:left w:val="none" w:sz="0" w:space="0" w:color="auto"/>
                <w:bottom w:val="none" w:sz="0" w:space="0" w:color="auto"/>
                <w:right w:val="none" w:sz="0" w:space="0" w:color="auto"/>
              </w:divBdr>
              <w:divsChild>
                <w:div w:id="18499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88774">
          <w:marLeft w:val="0"/>
          <w:marRight w:val="0"/>
          <w:marTop w:val="0"/>
          <w:marBottom w:val="0"/>
          <w:divBdr>
            <w:top w:val="none" w:sz="0" w:space="0" w:color="auto"/>
            <w:left w:val="none" w:sz="0" w:space="0" w:color="auto"/>
            <w:bottom w:val="none" w:sz="0" w:space="0" w:color="auto"/>
            <w:right w:val="none" w:sz="0" w:space="0" w:color="auto"/>
          </w:divBdr>
          <w:divsChild>
            <w:div w:id="324742851">
              <w:marLeft w:val="0"/>
              <w:marRight w:val="0"/>
              <w:marTop w:val="0"/>
              <w:marBottom w:val="0"/>
              <w:divBdr>
                <w:top w:val="none" w:sz="0" w:space="0" w:color="auto"/>
                <w:left w:val="none" w:sz="0" w:space="0" w:color="auto"/>
                <w:bottom w:val="none" w:sz="0" w:space="0" w:color="auto"/>
                <w:right w:val="none" w:sz="0" w:space="0" w:color="auto"/>
              </w:divBdr>
              <w:divsChild>
                <w:div w:id="1257246221">
                  <w:marLeft w:val="0"/>
                  <w:marRight w:val="0"/>
                  <w:marTop w:val="0"/>
                  <w:marBottom w:val="0"/>
                  <w:divBdr>
                    <w:top w:val="none" w:sz="0" w:space="0" w:color="auto"/>
                    <w:left w:val="none" w:sz="0" w:space="0" w:color="auto"/>
                    <w:bottom w:val="none" w:sz="0" w:space="0" w:color="auto"/>
                    <w:right w:val="none" w:sz="0" w:space="0" w:color="auto"/>
                  </w:divBdr>
                </w:div>
                <w:div w:id="25100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6123">
          <w:marLeft w:val="0"/>
          <w:marRight w:val="0"/>
          <w:marTop w:val="0"/>
          <w:marBottom w:val="0"/>
          <w:divBdr>
            <w:top w:val="none" w:sz="0" w:space="0" w:color="auto"/>
            <w:left w:val="none" w:sz="0" w:space="0" w:color="auto"/>
            <w:bottom w:val="none" w:sz="0" w:space="0" w:color="auto"/>
            <w:right w:val="none" w:sz="0" w:space="0" w:color="auto"/>
          </w:divBdr>
          <w:divsChild>
            <w:div w:id="366375813">
              <w:marLeft w:val="0"/>
              <w:marRight w:val="0"/>
              <w:marTop w:val="0"/>
              <w:marBottom w:val="0"/>
              <w:divBdr>
                <w:top w:val="none" w:sz="0" w:space="0" w:color="auto"/>
                <w:left w:val="none" w:sz="0" w:space="0" w:color="auto"/>
                <w:bottom w:val="none" w:sz="0" w:space="0" w:color="auto"/>
                <w:right w:val="none" w:sz="0" w:space="0" w:color="auto"/>
              </w:divBdr>
              <w:divsChild>
                <w:div w:id="126877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94165">
      <w:bodyDiv w:val="1"/>
      <w:marLeft w:val="0"/>
      <w:marRight w:val="0"/>
      <w:marTop w:val="0"/>
      <w:marBottom w:val="0"/>
      <w:divBdr>
        <w:top w:val="none" w:sz="0" w:space="0" w:color="auto"/>
        <w:left w:val="none" w:sz="0" w:space="0" w:color="auto"/>
        <w:bottom w:val="none" w:sz="0" w:space="0" w:color="auto"/>
        <w:right w:val="none" w:sz="0" w:space="0" w:color="auto"/>
      </w:divBdr>
    </w:div>
    <w:div w:id="206556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Worksheet.xlsx"/><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tricountyhd.com/dekalb-county-resource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tricountyhd.com/gentry-county-resources/"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AC0E2-60F4-48F8-9FC3-8809077AD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91</Pages>
  <Words>16684</Words>
  <Characters>101068</Characters>
  <Application>Microsoft Office Word</Application>
  <DocSecurity>0</DocSecurity>
  <Lines>842</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Cross</dc:creator>
  <cp:lastModifiedBy>Teresa McDonald</cp:lastModifiedBy>
  <cp:revision>2</cp:revision>
  <cp:lastPrinted>2024-10-27T19:00:00Z</cp:lastPrinted>
  <dcterms:created xsi:type="dcterms:W3CDTF">2024-11-13T15:53:00Z</dcterms:created>
  <dcterms:modified xsi:type="dcterms:W3CDTF">2024-11-13T15:53:00Z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f83cd15d50a2299d7f213fecee9ec899a9ffa7c7a42b1492e308abf4f90b9c21</vt:lpwstr>
  </property>
</Properties>
</file>